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D9DE7" w14:textId="3C3BE001" w:rsidR="007A04AE" w:rsidRDefault="00231B58" w:rsidP="00E67EF0">
      <w:pPr>
        <w:tabs>
          <w:tab w:val="left" w:pos="1365"/>
          <w:tab w:val="left" w:pos="2329"/>
        </w:tabs>
        <w:spacing w:before="120" w:after="120" w:line="360" w:lineRule="auto"/>
        <w:jc w:val="both"/>
        <w:rPr>
          <w:rFonts w:ascii="Arial" w:hAnsi="Arial" w:cs="Arial"/>
          <w:sz w:val="20"/>
          <w:szCs w:val="20"/>
        </w:rPr>
      </w:pPr>
      <w:r>
        <w:rPr>
          <w:rFonts w:ascii="Arial" w:hAnsi="Arial" w:cs="Arial"/>
          <w:sz w:val="20"/>
          <w:szCs w:val="20"/>
        </w:rPr>
        <w:tab/>
      </w:r>
      <w:r w:rsidR="004C3A2E">
        <w:rPr>
          <w:rFonts w:ascii="Arial" w:hAnsi="Arial" w:cs="Arial"/>
          <w:sz w:val="20"/>
          <w:szCs w:val="20"/>
        </w:rPr>
        <w:tab/>
      </w:r>
    </w:p>
    <w:p w14:paraId="01FB9A96" w14:textId="76300CB7" w:rsidR="00DF2E5D" w:rsidRDefault="00DF2E5D" w:rsidP="00E67EF0">
      <w:pPr>
        <w:tabs>
          <w:tab w:val="left" w:pos="1365"/>
          <w:tab w:val="left" w:pos="2329"/>
        </w:tabs>
        <w:spacing w:before="120" w:after="120" w:line="360" w:lineRule="auto"/>
        <w:jc w:val="both"/>
        <w:rPr>
          <w:rFonts w:ascii="Arial" w:hAnsi="Arial" w:cs="Arial"/>
          <w:sz w:val="20"/>
          <w:szCs w:val="20"/>
        </w:rPr>
      </w:pPr>
    </w:p>
    <w:p w14:paraId="2811B7FA" w14:textId="5A52B6DC" w:rsidR="00DF2E5D" w:rsidRDefault="00DF2E5D" w:rsidP="00E67EF0">
      <w:pPr>
        <w:tabs>
          <w:tab w:val="left" w:pos="1365"/>
          <w:tab w:val="left" w:pos="2329"/>
        </w:tabs>
        <w:spacing w:before="120" w:after="120" w:line="360" w:lineRule="auto"/>
        <w:jc w:val="both"/>
        <w:rPr>
          <w:rFonts w:ascii="Arial" w:hAnsi="Arial" w:cs="Arial"/>
          <w:b/>
          <w:color w:val="404040" w:themeColor="text1" w:themeTint="BF"/>
          <w:sz w:val="24"/>
          <w:szCs w:val="24"/>
        </w:rPr>
      </w:pPr>
    </w:p>
    <w:p w14:paraId="39AF7BAA" w14:textId="6DA171F9" w:rsidR="00444299" w:rsidRDefault="00444299" w:rsidP="00E67EF0">
      <w:pPr>
        <w:spacing w:after="0" w:line="240" w:lineRule="auto"/>
        <w:ind w:left="4956"/>
        <w:jc w:val="center"/>
        <w:rPr>
          <w:rFonts w:ascii="Arial" w:hAnsi="Arial" w:cs="Arial"/>
          <w:b/>
          <w:color w:val="404040" w:themeColor="text1" w:themeTint="BF"/>
          <w:sz w:val="28"/>
          <w:szCs w:val="28"/>
        </w:rPr>
      </w:pPr>
    </w:p>
    <w:p w14:paraId="1C27ECF2" w14:textId="5430E72B" w:rsidR="00444299" w:rsidRDefault="00444299" w:rsidP="00E67EF0">
      <w:pPr>
        <w:spacing w:after="0" w:line="240" w:lineRule="auto"/>
        <w:ind w:left="4956"/>
        <w:jc w:val="center"/>
        <w:rPr>
          <w:rFonts w:ascii="Arial" w:hAnsi="Arial" w:cs="Arial"/>
          <w:b/>
          <w:color w:val="404040" w:themeColor="text1" w:themeTint="BF"/>
          <w:sz w:val="28"/>
          <w:szCs w:val="28"/>
        </w:rPr>
      </w:pPr>
    </w:p>
    <w:p w14:paraId="42B9BEA1" w14:textId="34DC81B5" w:rsidR="00444299" w:rsidRDefault="00444299" w:rsidP="00E67EF0">
      <w:pPr>
        <w:spacing w:after="0" w:line="240" w:lineRule="auto"/>
        <w:ind w:left="4956"/>
        <w:jc w:val="center"/>
        <w:rPr>
          <w:rFonts w:ascii="Arial" w:hAnsi="Arial" w:cs="Arial"/>
          <w:b/>
          <w:color w:val="404040" w:themeColor="text1" w:themeTint="BF"/>
          <w:sz w:val="28"/>
          <w:szCs w:val="28"/>
        </w:rPr>
      </w:pPr>
    </w:p>
    <w:p w14:paraId="6AD30199" w14:textId="1A328E0D" w:rsidR="00444299" w:rsidRDefault="00444299" w:rsidP="00E67EF0">
      <w:pPr>
        <w:spacing w:after="0" w:line="240" w:lineRule="auto"/>
        <w:ind w:left="4956"/>
        <w:jc w:val="center"/>
        <w:rPr>
          <w:rFonts w:ascii="Arial" w:hAnsi="Arial" w:cs="Arial"/>
          <w:b/>
          <w:color w:val="404040" w:themeColor="text1" w:themeTint="BF"/>
          <w:sz w:val="28"/>
          <w:szCs w:val="28"/>
        </w:rPr>
      </w:pPr>
    </w:p>
    <w:p w14:paraId="3BF145FD" w14:textId="139F7F9C" w:rsidR="00444299" w:rsidRPr="00B80769" w:rsidRDefault="002C3F57" w:rsidP="002C3F57">
      <w:pPr>
        <w:tabs>
          <w:tab w:val="left" w:pos="5610"/>
        </w:tabs>
        <w:spacing w:after="0" w:line="240" w:lineRule="auto"/>
        <w:ind w:left="142"/>
        <w:jc w:val="center"/>
        <w:rPr>
          <w:rFonts w:ascii="Arial" w:hAnsi="Arial" w:cs="Arial"/>
          <w:b/>
          <w:color w:val="808080" w:themeColor="background1" w:themeShade="80"/>
          <w:sz w:val="28"/>
          <w:szCs w:val="28"/>
        </w:rPr>
      </w:pPr>
      <w:r>
        <w:rPr>
          <w:noProof/>
          <w:lang w:eastAsia="es-MX"/>
        </w:rPr>
        <w:drawing>
          <wp:inline distT="0" distB="0" distL="0" distR="0" wp14:anchorId="3EBD0833" wp14:editId="38EC3B16">
            <wp:extent cx="4761186" cy="2271237"/>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CB_logotipo.jpg"/>
                    <pic:cNvPicPr/>
                  </pic:nvPicPr>
                  <pic:blipFill>
                    <a:blip r:embed="rId8">
                      <a:extLst>
                        <a:ext uri="{28A0092B-C50C-407E-A947-70E740481C1C}">
                          <a14:useLocalDpi xmlns:a14="http://schemas.microsoft.com/office/drawing/2010/main" val="0"/>
                        </a:ext>
                      </a:extLst>
                    </a:blip>
                    <a:stretch>
                      <a:fillRect/>
                    </a:stretch>
                  </pic:blipFill>
                  <pic:spPr>
                    <a:xfrm>
                      <a:off x="0" y="0"/>
                      <a:ext cx="4764025" cy="2272591"/>
                    </a:xfrm>
                    <a:prstGeom prst="rect">
                      <a:avLst/>
                    </a:prstGeom>
                  </pic:spPr>
                </pic:pic>
              </a:graphicData>
            </a:graphic>
          </wp:inline>
        </w:drawing>
      </w:r>
    </w:p>
    <w:p w14:paraId="78DF2CF2" w14:textId="36944EAE" w:rsidR="00F802EA" w:rsidRPr="009267A7" w:rsidRDefault="00A07207" w:rsidP="00A07207">
      <w:pPr>
        <w:spacing w:after="0" w:line="240" w:lineRule="auto"/>
        <w:jc w:val="center"/>
        <w:rPr>
          <w:rFonts w:ascii="Arial" w:hAnsi="Arial" w:cs="Arial"/>
          <w:b/>
          <w:color w:val="808080" w:themeColor="background1" w:themeShade="80"/>
          <w:sz w:val="28"/>
          <w:szCs w:val="28"/>
        </w:rPr>
      </w:pPr>
      <w:r w:rsidRPr="009267A7">
        <w:rPr>
          <w:rFonts w:ascii="Arial" w:hAnsi="Arial" w:cs="Arial"/>
          <w:b/>
          <w:color w:val="808080" w:themeColor="background1" w:themeShade="80"/>
          <w:sz w:val="28"/>
          <w:szCs w:val="28"/>
        </w:rPr>
        <w:t xml:space="preserve">MARCO GENERAL DE ACTUACIÓN </w:t>
      </w:r>
    </w:p>
    <w:p w14:paraId="0AD8F0A7" w14:textId="2D881923" w:rsidR="00A07207" w:rsidRPr="009267A7" w:rsidRDefault="00A07207" w:rsidP="00A07207">
      <w:pPr>
        <w:spacing w:after="0" w:line="240" w:lineRule="auto"/>
        <w:jc w:val="center"/>
        <w:rPr>
          <w:rFonts w:ascii="Arial" w:hAnsi="Arial" w:cs="Arial"/>
          <w:color w:val="2F5496" w:themeColor="accent5" w:themeShade="BF"/>
        </w:rPr>
      </w:pPr>
      <w:r w:rsidRPr="009267A7">
        <w:rPr>
          <w:rFonts w:ascii="Arial" w:hAnsi="Arial" w:cs="Arial"/>
          <w:b/>
          <w:color w:val="2F5496" w:themeColor="accent5" w:themeShade="BF"/>
          <w:sz w:val="28"/>
          <w:szCs w:val="28"/>
        </w:rPr>
        <w:t xml:space="preserve"> GESTIÓN DE INVERSIONES</w:t>
      </w:r>
    </w:p>
    <w:p w14:paraId="3216DB0B" w14:textId="77777777" w:rsidR="00444299" w:rsidRPr="00B80769" w:rsidRDefault="00444299" w:rsidP="00E67EF0">
      <w:pPr>
        <w:spacing w:after="0" w:line="240" w:lineRule="auto"/>
        <w:ind w:left="4956"/>
        <w:jc w:val="center"/>
        <w:rPr>
          <w:rFonts w:ascii="Arial" w:hAnsi="Arial" w:cs="Arial"/>
          <w:b/>
          <w:color w:val="808080" w:themeColor="background1" w:themeShade="80"/>
          <w:sz w:val="28"/>
          <w:szCs w:val="28"/>
        </w:rPr>
      </w:pPr>
    </w:p>
    <w:p w14:paraId="02CC021B" w14:textId="45E6A4B6" w:rsidR="00BC73F3" w:rsidRDefault="00BC73F3" w:rsidP="00E67EF0">
      <w:pPr>
        <w:spacing w:after="0" w:line="240" w:lineRule="auto"/>
        <w:ind w:left="4956"/>
        <w:jc w:val="center"/>
        <w:rPr>
          <w:rFonts w:ascii="Arial" w:hAnsi="Arial" w:cs="Arial"/>
          <w:b/>
          <w:color w:val="404040" w:themeColor="text1" w:themeTint="BF"/>
          <w:sz w:val="28"/>
          <w:szCs w:val="28"/>
        </w:rPr>
      </w:pPr>
    </w:p>
    <w:p w14:paraId="677981C0" w14:textId="195F98A4" w:rsidR="00BC73F3" w:rsidRDefault="00BC73F3" w:rsidP="00E67EF0">
      <w:pPr>
        <w:spacing w:after="0" w:line="240" w:lineRule="auto"/>
        <w:ind w:left="4956"/>
        <w:jc w:val="center"/>
        <w:rPr>
          <w:rFonts w:ascii="Arial" w:hAnsi="Arial" w:cs="Arial"/>
          <w:b/>
          <w:color w:val="404040" w:themeColor="text1" w:themeTint="BF"/>
          <w:sz w:val="28"/>
          <w:szCs w:val="28"/>
        </w:rPr>
      </w:pPr>
    </w:p>
    <w:p w14:paraId="3B738895" w14:textId="257BC15F" w:rsidR="00BC73F3" w:rsidRDefault="00BC73F3" w:rsidP="00E67EF0">
      <w:pPr>
        <w:spacing w:after="0" w:line="240" w:lineRule="auto"/>
        <w:ind w:left="4956"/>
        <w:jc w:val="center"/>
        <w:rPr>
          <w:rFonts w:ascii="Arial" w:hAnsi="Arial" w:cs="Arial"/>
          <w:b/>
          <w:color w:val="404040" w:themeColor="text1" w:themeTint="BF"/>
          <w:sz w:val="28"/>
          <w:szCs w:val="28"/>
        </w:rPr>
      </w:pPr>
    </w:p>
    <w:p w14:paraId="5A4B80D6" w14:textId="7A89A455" w:rsidR="00351979" w:rsidRDefault="00A07207">
      <w:pPr>
        <w:spacing w:after="0" w:line="240" w:lineRule="auto"/>
        <w:ind w:left="5664"/>
        <w:jc w:val="both"/>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94080" behindDoc="0" locked="0" layoutInCell="1" allowOverlap="1" wp14:anchorId="0D7240E6" wp14:editId="0E7C371F">
                <wp:simplePos x="0" y="0"/>
                <wp:positionH relativeFrom="column">
                  <wp:posOffset>-72390</wp:posOffset>
                </wp:positionH>
                <wp:positionV relativeFrom="paragraph">
                  <wp:posOffset>47625</wp:posOffset>
                </wp:positionV>
                <wp:extent cx="6619875" cy="676275"/>
                <wp:effectExtent l="19050" t="19050" r="28575" b="28575"/>
                <wp:wrapNone/>
                <wp:docPr id="4" name="Redondear rectángulo de esquina diagonal 4"/>
                <wp:cNvGraphicFramePr/>
                <a:graphic xmlns:a="http://schemas.openxmlformats.org/drawingml/2006/main">
                  <a:graphicData uri="http://schemas.microsoft.com/office/word/2010/wordprocessingShape">
                    <wps:wsp>
                      <wps:cNvSpPr/>
                      <wps:spPr>
                        <a:xfrm>
                          <a:off x="0" y="0"/>
                          <a:ext cx="6619875" cy="676275"/>
                        </a:xfrm>
                        <a:prstGeom prst="round2DiagRect">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C1D9B" id="Redondear rectángulo de esquina diagonal 4" o:spid="_x0000_s1026" style="position:absolute;margin-left:-5.7pt;margin-top:3.75pt;width:521.25pt;height:53.2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6619875,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" path="m112715,l6619875,r,l6619875,563560v,62251,-50464,112715,-112715,112715l,676275r,l,112715c,50464,50464,,112715,xe" filled="f" strokecolor="#2f5496 [2408]" strokeweight="2.25pt">
                <v:stroke joinstyle="miter"/>
                <v:path arrowok="t" o:connecttype="custom" o:connectlocs="112715,0;6619875,0;6619875,0;6619875,563560;6507160,676275;0,676275;0,676275;0,112715;112715,0" o:connectangles="0,0,0,0,0,0,0,0,0"/>
              </v:shape>
            </w:pict>
          </mc:Fallback>
        </mc:AlternateContent>
      </w:r>
    </w:p>
    <w:p w14:paraId="4B5CBF6D" w14:textId="4A611082" w:rsidR="00147D30" w:rsidRPr="00B80769" w:rsidRDefault="00147D30">
      <w:pPr>
        <w:spacing w:after="0" w:line="240" w:lineRule="auto"/>
        <w:jc w:val="both"/>
        <w:rPr>
          <w:rFonts w:ascii="Arial" w:eastAsia="Arial" w:hAnsi="Arial" w:cs="Arial"/>
          <w:color w:val="1F3864" w:themeColor="accent5" w:themeShade="80"/>
          <w:sz w:val="18"/>
          <w:szCs w:val="18"/>
        </w:rPr>
      </w:pPr>
      <w:r w:rsidRPr="00B80769">
        <w:rPr>
          <w:rFonts w:ascii="Arial" w:hAnsi="Arial" w:cs="Arial"/>
          <w:color w:val="1F3864" w:themeColor="accent5" w:themeShade="80"/>
          <w:sz w:val="18"/>
          <w:szCs w:val="18"/>
        </w:rPr>
        <w:t>En cumplimiento a las “Disposiciones de Carácter General aplicables a las Entidades Financieras y demás personas que proporcionen Servicios</w:t>
      </w:r>
      <w:r w:rsidR="00FE72CF" w:rsidRPr="00B80769">
        <w:rPr>
          <w:rFonts w:ascii="Arial" w:hAnsi="Arial" w:cs="Arial"/>
          <w:color w:val="1F3864" w:themeColor="accent5" w:themeShade="80"/>
          <w:sz w:val="18"/>
          <w:szCs w:val="18"/>
        </w:rPr>
        <w:t xml:space="preserve"> de Inversión”</w:t>
      </w:r>
      <w:r w:rsidR="00B62EE7" w:rsidRPr="00B62EE7">
        <w:rPr>
          <w:rFonts w:ascii="Arial" w:hAnsi="Arial" w:cs="Arial"/>
          <w:color w:val="1F3864" w:themeColor="accent5" w:themeShade="80"/>
          <w:sz w:val="18"/>
          <w:szCs w:val="18"/>
        </w:rPr>
        <w:t xml:space="preserve"> </w:t>
      </w:r>
      <w:r w:rsidR="00B62EE7">
        <w:rPr>
          <w:rFonts w:ascii="Arial" w:hAnsi="Arial" w:cs="Arial"/>
          <w:color w:val="1F3864" w:themeColor="accent5" w:themeShade="80"/>
          <w:sz w:val="18"/>
          <w:szCs w:val="18"/>
        </w:rPr>
        <w:t xml:space="preserve">(en adelante </w:t>
      </w:r>
      <w:r w:rsidR="00B62EE7" w:rsidRPr="002F30BC">
        <w:rPr>
          <w:rFonts w:ascii="Arial" w:hAnsi="Arial" w:cs="Arial"/>
          <w:b/>
          <w:color w:val="1F3864" w:themeColor="accent5" w:themeShade="80"/>
          <w:sz w:val="18"/>
          <w:szCs w:val="18"/>
        </w:rPr>
        <w:t>Disposiciones</w:t>
      </w:r>
      <w:r w:rsidR="00B62EE7">
        <w:rPr>
          <w:rFonts w:ascii="Arial" w:hAnsi="Arial" w:cs="Arial"/>
          <w:color w:val="1F3864" w:themeColor="accent5" w:themeShade="80"/>
          <w:sz w:val="18"/>
          <w:szCs w:val="18"/>
        </w:rPr>
        <w:t>)</w:t>
      </w:r>
      <w:r w:rsidR="00B62EE7" w:rsidRPr="007356F9">
        <w:rPr>
          <w:rFonts w:ascii="Arial" w:hAnsi="Arial" w:cs="Arial"/>
          <w:color w:val="1F3864" w:themeColor="accent5" w:themeShade="80"/>
          <w:sz w:val="18"/>
          <w:szCs w:val="18"/>
        </w:rPr>
        <w:t>,</w:t>
      </w:r>
      <w:r w:rsidR="00FE72CF" w:rsidRPr="00B80769">
        <w:rPr>
          <w:rFonts w:ascii="Arial" w:hAnsi="Arial" w:cs="Arial"/>
          <w:color w:val="1F3864" w:themeColor="accent5" w:themeShade="80"/>
          <w:sz w:val="18"/>
          <w:szCs w:val="18"/>
        </w:rPr>
        <w:t xml:space="preserve"> en materia del </w:t>
      </w:r>
      <w:r w:rsidRPr="00B80769">
        <w:rPr>
          <w:rFonts w:ascii="Arial" w:hAnsi="Arial" w:cs="Arial"/>
          <w:color w:val="1F3864" w:themeColor="accent5" w:themeShade="80"/>
          <w:sz w:val="18"/>
          <w:szCs w:val="18"/>
        </w:rPr>
        <w:t>Servicio de Inversión Asesorado por Gestión de Inversiones,</w:t>
      </w:r>
      <w:r w:rsidR="00A07207" w:rsidRPr="00B80769">
        <w:rPr>
          <w:rFonts w:ascii="Arial" w:hAnsi="Arial" w:cs="Arial"/>
          <w:color w:val="1F3864" w:themeColor="accent5" w:themeShade="80"/>
          <w:sz w:val="18"/>
          <w:szCs w:val="18"/>
        </w:rPr>
        <w:t xml:space="preserve"> </w:t>
      </w:r>
      <w:r w:rsidRPr="00B80769">
        <w:rPr>
          <w:rFonts w:ascii="Arial" w:eastAsia="Arial" w:hAnsi="Arial" w:cs="Arial"/>
          <w:b/>
          <w:color w:val="1F3864" w:themeColor="accent5" w:themeShade="80"/>
          <w:sz w:val="18"/>
          <w:szCs w:val="18"/>
        </w:rPr>
        <w:t>Bursamétrica Casa de Bolsa</w:t>
      </w:r>
      <w:r w:rsidR="00C86FE8">
        <w:rPr>
          <w:rFonts w:ascii="Arial" w:eastAsia="Arial" w:hAnsi="Arial" w:cs="Arial"/>
          <w:b/>
          <w:color w:val="1F3864" w:themeColor="accent5" w:themeShade="80"/>
          <w:sz w:val="18"/>
          <w:szCs w:val="18"/>
        </w:rPr>
        <w:t>, S.A. de C.V.</w:t>
      </w:r>
      <w:r w:rsidRPr="00B80769">
        <w:rPr>
          <w:rFonts w:ascii="Arial" w:eastAsia="Arial" w:hAnsi="Arial" w:cs="Arial"/>
          <w:color w:val="1F3864" w:themeColor="accent5" w:themeShade="80"/>
          <w:sz w:val="18"/>
          <w:szCs w:val="18"/>
        </w:rPr>
        <w:t xml:space="preserve"> (</w:t>
      </w:r>
      <w:r w:rsidR="00B62EE7">
        <w:rPr>
          <w:rFonts w:ascii="Arial" w:eastAsia="Arial" w:hAnsi="Arial" w:cs="Arial"/>
          <w:color w:val="1F3864" w:themeColor="accent5" w:themeShade="80"/>
          <w:sz w:val="18"/>
          <w:szCs w:val="18"/>
        </w:rPr>
        <w:t xml:space="preserve">en adelante </w:t>
      </w:r>
      <w:r w:rsidRPr="00B80769">
        <w:rPr>
          <w:rFonts w:ascii="Arial" w:eastAsia="Arial" w:hAnsi="Arial" w:cs="Arial"/>
          <w:b/>
          <w:color w:val="1F3864" w:themeColor="accent5" w:themeShade="80"/>
          <w:sz w:val="18"/>
          <w:szCs w:val="18"/>
        </w:rPr>
        <w:t>Bursamétrica</w:t>
      </w:r>
      <w:r w:rsidRPr="00B80769">
        <w:rPr>
          <w:rFonts w:ascii="Arial" w:eastAsia="Arial" w:hAnsi="Arial" w:cs="Arial"/>
          <w:color w:val="1F3864" w:themeColor="accent5" w:themeShade="80"/>
          <w:sz w:val="18"/>
          <w:szCs w:val="18"/>
        </w:rPr>
        <w:t>)</w:t>
      </w:r>
      <w:r w:rsidR="00C16ECB" w:rsidRPr="00B80769">
        <w:rPr>
          <w:rFonts w:ascii="Arial" w:eastAsia="Arial" w:hAnsi="Arial" w:cs="Arial"/>
          <w:color w:val="1F3864" w:themeColor="accent5" w:themeShade="80"/>
          <w:sz w:val="18"/>
          <w:szCs w:val="18"/>
        </w:rPr>
        <w:t xml:space="preserve"> </w:t>
      </w:r>
      <w:r w:rsidR="00A73B18" w:rsidRPr="00B80769">
        <w:rPr>
          <w:rFonts w:ascii="Arial" w:eastAsia="Arial" w:hAnsi="Arial" w:cs="Arial"/>
          <w:color w:val="1F3864" w:themeColor="accent5" w:themeShade="80"/>
          <w:sz w:val="18"/>
          <w:szCs w:val="18"/>
        </w:rPr>
        <w:t>pone a</w:t>
      </w:r>
      <w:r w:rsidRPr="00B80769">
        <w:rPr>
          <w:rFonts w:ascii="Arial" w:eastAsia="Arial" w:hAnsi="Arial" w:cs="Arial"/>
          <w:color w:val="1F3864" w:themeColor="accent5" w:themeShade="80"/>
          <w:sz w:val="18"/>
          <w:szCs w:val="18"/>
        </w:rPr>
        <w:t xml:space="preserve"> </w:t>
      </w:r>
      <w:r w:rsidR="00DE569F" w:rsidRPr="00B80769">
        <w:rPr>
          <w:rFonts w:ascii="Arial" w:eastAsia="Arial" w:hAnsi="Arial" w:cs="Arial"/>
          <w:color w:val="1F3864" w:themeColor="accent5" w:themeShade="80"/>
          <w:sz w:val="18"/>
          <w:szCs w:val="18"/>
        </w:rPr>
        <w:t>su disposición</w:t>
      </w:r>
      <w:r w:rsidRPr="00B80769">
        <w:rPr>
          <w:rFonts w:ascii="Arial" w:eastAsia="Arial" w:hAnsi="Arial" w:cs="Arial"/>
          <w:color w:val="1F3864" w:themeColor="accent5" w:themeShade="80"/>
          <w:sz w:val="18"/>
          <w:szCs w:val="18"/>
        </w:rPr>
        <w:t xml:space="preserve"> el servicio</w:t>
      </w:r>
      <w:r w:rsidR="00732CBC" w:rsidRPr="00B80769">
        <w:rPr>
          <w:rFonts w:ascii="Arial" w:eastAsia="Arial" w:hAnsi="Arial" w:cs="Arial"/>
          <w:color w:val="1F3864" w:themeColor="accent5" w:themeShade="80"/>
          <w:sz w:val="18"/>
          <w:szCs w:val="18"/>
        </w:rPr>
        <w:t xml:space="preserve"> </w:t>
      </w:r>
      <w:r w:rsidR="00DE569F" w:rsidRPr="00B80769">
        <w:rPr>
          <w:rFonts w:ascii="Arial" w:eastAsia="Arial" w:hAnsi="Arial" w:cs="Arial"/>
          <w:color w:val="1F3864" w:themeColor="accent5" w:themeShade="80"/>
          <w:sz w:val="18"/>
          <w:szCs w:val="18"/>
        </w:rPr>
        <w:t>de</w:t>
      </w:r>
      <w:r w:rsidR="00DE569F" w:rsidRPr="00B80769">
        <w:rPr>
          <w:rFonts w:ascii="Arial" w:eastAsia="Arial" w:hAnsi="Arial" w:cs="Arial"/>
          <w:b/>
          <w:color w:val="1F3864" w:themeColor="accent5" w:themeShade="80"/>
          <w:sz w:val="18"/>
          <w:szCs w:val="18"/>
        </w:rPr>
        <w:t xml:space="preserve"> Gestión</w:t>
      </w:r>
      <w:r w:rsidRPr="00B80769">
        <w:rPr>
          <w:rFonts w:ascii="Arial" w:eastAsia="Arial" w:hAnsi="Arial" w:cs="Arial"/>
          <w:b/>
          <w:color w:val="1F3864" w:themeColor="accent5" w:themeShade="80"/>
          <w:sz w:val="18"/>
          <w:szCs w:val="18"/>
        </w:rPr>
        <w:t xml:space="preserve"> de Inversiones</w:t>
      </w:r>
      <w:r w:rsidRPr="00B80769">
        <w:rPr>
          <w:rFonts w:ascii="Arial" w:eastAsia="Arial" w:hAnsi="Arial" w:cs="Arial"/>
          <w:color w:val="1F3864" w:themeColor="accent5" w:themeShade="80"/>
          <w:sz w:val="18"/>
          <w:szCs w:val="18"/>
        </w:rPr>
        <w:t>,</w:t>
      </w:r>
      <w:r w:rsidR="00B20DC9" w:rsidRPr="00B80769">
        <w:rPr>
          <w:rFonts w:ascii="Arial" w:eastAsia="Arial" w:hAnsi="Arial" w:cs="Arial"/>
          <w:color w:val="1F3864" w:themeColor="accent5" w:themeShade="80"/>
          <w:sz w:val="18"/>
          <w:szCs w:val="18"/>
        </w:rPr>
        <w:t xml:space="preserve"> </w:t>
      </w:r>
      <w:r w:rsidRPr="00B80769">
        <w:rPr>
          <w:rFonts w:ascii="Arial" w:eastAsia="Arial" w:hAnsi="Arial" w:cs="Arial"/>
          <w:color w:val="1F3864" w:themeColor="accent5" w:themeShade="80"/>
          <w:sz w:val="18"/>
          <w:szCs w:val="18"/>
        </w:rPr>
        <w:t>al amparo d</w:t>
      </w:r>
      <w:r w:rsidRPr="00B80769">
        <w:rPr>
          <w:rFonts w:ascii="Arial" w:hAnsi="Arial" w:cs="Arial"/>
          <w:color w:val="1F3864" w:themeColor="accent5" w:themeShade="80"/>
          <w:sz w:val="18"/>
          <w:szCs w:val="18"/>
        </w:rPr>
        <w:t xml:space="preserve">el presente </w:t>
      </w:r>
      <w:r w:rsidRPr="00B80769">
        <w:rPr>
          <w:rFonts w:ascii="Arial" w:hAnsi="Arial" w:cs="Arial"/>
          <w:b/>
          <w:color w:val="1F3864" w:themeColor="accent5" w:themeShade="80"/>
          <w:sz w:val="18"/>
          <w:szCs w:val="18"/>
        </w:rPr>
        <w:t>Marco General de Actuación</w:t>
      </w:r>
      <w:r w:rsidRPr="00B80769">
        <w:rPr>
          <w:rFonts w:ascii="Arial" w:hAnsi="Arial" w:cs="Arial"/>
          <w:color w:val="1F3864" w:themeColor="accent5" w:themeShade="80"/>
          <w:sz w:val="18"/>
          <w:szCs w:val="18"/>
        </w:rPr>
        <w:t>.</w:t>
      </w:r>
    </w:p>
    <w:p w14:paraId="40289044" w14:textId="3D4EFE28" w:rsidR="00444299" w:rsidRDefault="00444299" w:rsidP="00E67EF0">
      <w:pPr>
        <w:spacing w:after="0" w:line="240" w:lineRule="auto"/>
        <w:jc w:val="center"/>
        <w:rPr>
          <w:rStyle w:val="nfasissutil"/>
          <w:rFonts w:ascii="Arial" w:hAnsi="Arial" w:cs="Arial"/>
          <w:b/>
          <w:sz w:val="28"/>
          <w:szCs w:val="28"/>
        </w:rPr>
      </w:pPr>
    </w:p>
    <w:p w14:paraId="6F33481B" w14:textId="6EEFDC6A" w:rsidR="00444299" w:rsidRDefault="00E75DFE" w:rsidP="00E67EF0">
      <w:pPr>
        <w:spacing w:after="0" w:line="240" w:lineRule="auto"/>
        <w:jc w:val="center"/>
        <w:rPr>
          <w:rStyle w:val="nfasissutil"/>
          <w:rFonts w:ascii="Arial" w:hAnsi="Arial" w:cs="Arial"/>
          <w:b/>
          <w:sz w:val="28"/>
          <w:szCs w:val="28"/>
        </w:rPr>
      </w:pPr>
      <w:r>
        <w:rPr>
          <w:rFonts w:ascii="Arial" w:eastAsia="Arial" w:hAnsi="Arial" w:cs="Arial"/>
          <w:noProof/>
          <w:lang w:eastAsia="es-MX"/>
        </w:rPr>
        <mc:AlternateContent>
          <mc:Choice Requires="wps">
            <w:drawing>
              <wp:anchor distT="0" distB="0" distL="114300" distR="114300" simplePos="0" relativeHeight="251693056" behindDoc="0" locked="0" layoutInCell="1" allowOverlap="1" wp14:anchorId="478AC621" wp14:editId="6CD710CA">
                <wp:simplePos x="0" y="0"/>
                <wp:positionH relativeFrom="column">
                  <wp:posOffset>299085</wp:posOffset>
                </wp:positionH>
                <wp:positionV relativeFrom="paragraph">
                  <wp:posOffset>121920</wp:posOffset>
                </wp:positionV>
                <wp:extent cx="5876925" cy="2748280"/>
                <wp:effectExtent l="0" t="0" r="0" b="0"/>
                <wp:wrapNone/>
                <wp:docPr id="9" name="Rectángulo 9"/>
                <wp:cNvGraphicFramePr/>
                <a:graphic xmlns:a="http://schemas.openxmlformats.org/drawingml/2006/main">
                  <a:graphicData uri="http://schemas.microsoft.com/office/word/2010/wordprocessingShape">
                    <wps:wsp>
                      <wps:cNvSpPr/>
                      <wps:spPr>
                        <a:xfrm>
                          <a:off x="0" y="0"/>
                          <a:ext cx="5876925" cy="2748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BE73CF" w14:textId="77777777" w:rsidR="00AC0B85" w:rsidRPr="00B80769" w:rsidRDefault="00AC0B85" w:rsidP="00E75DFE">
                            <w:pPr>
                              <w:pStyle w:val="TtulodeTDC1"/>
                              <w:spacing w:before="120" w:after="120" w:line="360" w:lineRule="auto"/>
                              <w:rPr>
                                <w:rFonts w:ascii="Arial" w:eastAsiaTheme="minorEastAsia" w:hAnsi="Arial" w:cs="Arial"/>
                                <w:noProof/>
                                <w:color w:val="595959" w:themeColor="text1" w:themeTint="A6"/>
                                <w:sz w:val="16"/>
                                <w:szCs w:val="16"/>
                              </w:rPr>
                            </w:pPr>
                            <w:r w:rsidRPr="00B80769">
                              <w:rPr>
                                <w:rFonts w:ascii="Arial" w:hAnsi="Arial" w:cs="Arial"/>
                                <w:b/>
                                <w:color w:val="595959" w:themeColor="text1" w:themeTint="A6"/>
                                <w:sz w:val="16"/>
                                <w:szCs w:val="16"/>
                                <w:lang w:val="es-ES"/>
                              </w:rPr>
                              <w:t>ÍNDICE</w:t>
                            </w:r>
                            <w:r w:rsidRPr="00B80769">
                              <w:rPr>
                                <w:rFonts w:ascii="Arial" w:hAnsi="Arial" w:cs="Arial"/>
                                <w:color w:val="595959" w:themeColor="text1" w:themeTint="A6"/>
                                <w:sz w:val="16"/>
                                <w:szCs w:val="16"/>
                              </w:rPr>
                              <w:fldChar w:fldCharType="begin"/>
                            </w:r>
                            <w:r w:rsidRPr="00B80769">
                              <w:rPr>
                                <w:rFonts w:ascii="Arial" w:hAnsi="Arial" w:cs="Arial"/>
                                <w:color w:val="595959" w:themeColor="text1" w:themeTint="A6"/>
                                <w:sz w:val="16"/>
                                <w:szCs w:val="16"/>
                              </w:rPr>
                              <w:instrText xml:space="preserve"> TOC \o "1-3" \h \z \u </w:instrText>
                            </w:r>
                            <w:r w:rsidRPr="00B80769">
                              <w:rPr>
                                <w:rFonts w:ascii="Arial" w:hAnsi="Arial" w:cs="Arial"/>
                                <w:color w:val="595959" w:themeColor="text1" w:themeTint="A6"/>
                                <w:sz w:val="16"/>
                                <w:szCs w:val="16"/>
                              </w:rPr>
                              <w:fldChar w:fldCharType="separate"/>
                            </w:r>
                            <w:hyperlink w:anchor="_Toc486326039" w:history="1"/>
                          </w:p>
                          <w:p w14:paraId="306D8033" w14:textId="77777777" w:rsidR="00AC0B85" w:rsidRPr="00B80769" w:rsidRDefault="00474E9F" w:rsidP="00E75DFE">
                            <w:pPr>
                              <w:pStyle w:val="TDC1"/>
                              <w:rPr>
                                <w:rFonts w:ascii="Arial" w:eastAsiaTheme="minorEastAsia" w:hAnsi="Arial" w:cs="Arial"/>
                                <w:noProof/>
                                <w:color w:val="595959" w:themeColor="text1" w:themeTint="A6"/>
                                <w:sz w:val="16"/>
                                <w:szCs w:val="16"/>
                                <w:lang w:eastAsia="es-MX"/>
                              </w:rPr>
                            </w:pPr>
                            <w:hyperlink w:anchor="_Toc486326040" w:history="1">
                              <w:r w:rsidR="00AC0B85" w:rsidRPr="00B80769">
                                <w:rPr>
                                  <w:rStyle w:val="Hipervnculo"/>
                                  <w:rFonts w:ascii="Arial" w:hAnsi="Arial" w:cs="Arial"/>
                                  <w:noProof/>
                                  <w:color w:val="595959" w:themeColor="text1" w:themeTint="A6"/>
                                  <w:sz w:val="16"/>
                                  <w:szCs w:val="16"/>
                                </w:rPr>
                                <w:t>I.</w:t>
                              </w:r>
                              <w:r w:rsidR="00AC0B85" w:rsidRPr="00B80769">
                                <w:rPr>
                                  <w:rFonts w:ascii="Arial" w:eastAsiaTheme="minorEastAsia" w:hAnsi="Arial" w:cs="Arial"/>
                                  <w:noProof/>
                                  <w:color w:val="595959" w:themeColor="text1" w:themeTint="A6"/>
                                  <w:sz w:val="16"/>
                                  <w:szCs w:val="16"/>
                                  <w:lang w:eastAsia="es-MX"/>
                                </w:rPr>
                                <w:tab/>
                              </w:r>
                              <w:r w:rsidR="00AC0B85" w:rsidRPr="00B80769">
                                <w:rPr>
                                  <w:rStyle w:val="Hipervnculo"/>
                                  <w:rFonts w:ascii="Arial" w:hAnsi="Arial" w:cs="Arial"/>
                                  <w:noProof/>
                                  <w:color w:val="595959" w:themeColor="text1" w:themeTint="A6"/>
                                  <w:sz w:val="16"/>
                                  <w:szCs w:val="16"/>
                                </w:rPr>
                                <w:t>Naturaleza y alcance de las facultades o discrecionalidad del Apoderado</w:t>
                              </w:r>
                              <w:r w:rsidR="00AC0B85" w:rsidRPr="00B80769">
                                <w:rPr>
                                  <w:rFonts w:ascii="Arial" w:hAnsi="Arial" w:cs="Arial"/>
                                  <w:noProof/>
                                  <w:webHidden/>
                                  <w:color w:val="595959" w:themeColor="text1" w:themeTint="A6"/>
                                  <w:sz w:val="16"/>
                                  <w:szCs w:val="16"/>
                                </w:rPr>
                                <w:tab/>
                                <w:t>2</w:t>
                              </w:r>
                            </w:hyperlink>
                          </w:p>
                          <w:p w14:paraId="73DC009D" w14:textId="77777777" w:rsidR="00AC0B85" w:rsidRPr="00B80769" w:rsidRDefault="00474E9F" w:rsidP="00E75DFE">
                            <w:pPr>
                              <w:pStyle w:val="TDC1"/>
                              <w:rPr>
                                <w:rFonts w:ascii="Arial" w:eastAsiaTheme="minorEastAsia" w:hAnsi="Arial" w:cs="Arial"/>
                                <w:noProof/>
                                <w:color w:val="595959" w:themeColor="text1" w:themeTint="A6"/>
                                <w:sz w:val="16"/>
                                <w:szCs w:val="16"/>
                                <w:lang w:eastAsia="es-MX"/>
                              </w:rPr>
                            </w:pPr>
                            <w:hyperlink w:anchor="_Toc486326041" w:history="1">
                              <w:r w:rsidR="00AC0B85" w:rsidRPr="00B80769">
                                <w:rPr>
                                  <w:rStyle w:val="Hipervnculo"/>
                                  <w:rFonts w:ascii="Arial" w:hAnsi="Arial" w:cs="Arial"/>
                                  <w:noProof/>
                                  <w:color w:val="595959" w:themeColor="text1" w:themeTint="A6"/>
                                  <w:sz w:val="16"/>
                                  <w:szCs w:val="16"/>
                                </w:rPr>
                                <w:t>II.</w:t>
                              </w:r>
                              <w:r w:rsidR="00AC0B85" w:rsidRPr="00B80769">
                                <w:rPr>
                                  <w:rFonts w:ascii="Arial" w:eastAsiaTheme="minorEastAsia" w:hAnsi="Arial" w:cs="Arial"/>
                                  <w:noProof/>
                                  <w:color w:val="595959" w:themeColor="text1" w:themeTint="A6"/>
                                  <w:sz w:val="16"/>
                                  <w:szCs w:val="16"/>
                                  <w:lang w:eastAsia="es-MX"/>
                                </w:rPr>
                                <w:tab/>
                                <w:t>Riesgo significativo asociado con la naturaleza y alcance de la Discrecionalidad</w:t>
                              </w:r>
                              <w:r w:rsidR="00AC0B85" w:rsidRPr="00B80769">
                                <w:rPr>
                                  <w:rFonts w:ascii="Arial" w:hAnsi="Arial" w:cs="Arial"/>
                                  <w:noProof/>
                                  <w:webHidden/>
                                  <w:color w:val="595959" w:themeColor="text1" w:themeTint="A6"/>
                                  <w:sz w:val="16"/>
                                  <w:szCs w:val="16"/>
                                </w:rPr>
                                <w:tab/>
                              </w:r>
                            </w:hyperlink>
                            <w:r w:rsidR="00AC0B85" w:rsidRPr="00B80769">
                              <w:rPr>
                                <w:rFonts w:ascii="Arial" w:hAnsi="Arial" w:cs="Arial"/>
                                <w:noProof/>
                                <w:color w:val="595959" w:themeColor="text1" w:themeTint="A6"/>
                                <w:sz w:val="16"/>
                                <w:szCs w:val="16"/>
                              </w:rPr>
                              <w:t>2</w:t>
                            </w:r>
                          </w:p>
                          <w:p w14:paraId="5A1069F0" w14:textId="77777777" w:rsidR="00AC0B85" w:rsidRPr="00B80769" w:rsidRDefault="00AC0B85" w:rsidP="00E75DFE">
                            <w:pPr>
                              <w:pStyle w:val="TDC1"/>
                              <w:rPr>
                                <w:rFonts w:ascii="Arial" w:eastAsiaTheme="minorEastAsia" w:hAnsi="Arial" w:cs="Arial"/>
                                <w:noProof/>
                                <w:color w:val="595959" w:themeColor="text1" w:themeTint="A6"/>
                                <w:sz w:val="16"/>
                                <w:szCs w:val="16"/>
                                <w:lang w:eastAsia="es-MX"/>
                              </w:rPr>
                            </w:pPr>
                            <w:r w:rsidRPr="00B80769">
                              <w:rPr>
                                <w:rFonts w:ascii="Arial" w:hAnsi="Arial" w:cs="Arial"/>
                                <w:color w:val="595959" w:themeColor="text1" w:themeTint="A6"/>
                                <w:sz w:val="16"/>
                                <w:szCs w:val="16"/>
                              </w:rPr>
                              <w:t xml:space="preserve">III.      </w:t>
                            </w:r>
                            <w:hyperlink w:anchor="_Toc486326042" w:history="1">
                              <w:r w:rsidRPr="00B80769">
                                <w:rPr>
                                  <w:rStyle w:val="Hipervnculo"/>
                                  <w:rFonts w:ascii="Arial" w:hAnsi="Arial" w:cs="Arial"/>
                                  <w:noProof/>
                                  <w:color w:val="595959" w:themeColor="text1" w:themeTint="A6"/>
                                  <w:sz w:val="16"/>
                                  <w:szCs w:val="16"/>
                                </w:rPr>
                                <w:t>Modificación de Discrecionalidad</w:t>
                              </w:r>
                              <w:r w:rsidRPr="00B80769">
                                <w:rPr>
                                  <w:rFonts w:ascii="Arial" w:hAnsi="Arial" w:cs="Arial"/>
                                  <w:noProof/>
                                  <w:webHidden/>
                                  <w:color w:val="595959" w:themeColor="text1" w:themeTint="A6"/>
                                  <w:sz w:val="16"/>
                                  <w:szCs w:val="16"/>
                                </w:rPr>
                                <w:tab/>
                                <w:t>2</w:t>
                              </w:r>
                            </w:hyperlink>
                          </w:p>
                          <w:p w14:paraId="42BD1366" w14:textId="77777777" w:rsidR="00AC0B85" w:rsidRPr="00B80769" w:rsidRDefault="00474E9F" w:rsidP="00E75DFE">
                            <w:pPr>
                              <w:spacing w:after="0"/>
                              <w:rPr>
                                <w:rFonts w:ascii="Arial" w:hAnsi="Arial" w:cs="Arial"/>
                                <w:color w:val="595959" w:themeColor="text1" w:themeTint="A6"/>
                                <w:sz w:val="16"/>
                                <w:szCs w:val="16"/>
                              </w:rPr>
                            </w:pPr>
                            <w:hyperlink w:anchor="_Toc486326043" w:history="1">
                              <w:r w:rsidR="00AC0B85" w:rsidRPr="00B80769">
                                <w:rPr>
                                  <w:rStyle w:val="Hipervnculo"/>
                                  <w:rFonts w:ascii="Arial" w:hAnsi="Arial" w:cs="Arial"/>
                                  <w:noProof/>
                                  <w:color w:val="595959" w:themeColor="text1" w:themeTint="A6"/>
                                  <w:sz w:val="16"/>
                                  <w:szCs w:val="16"/>
                                </w:rPr>
                                <w:t>IV.     Características y posibles Riesgos de los Valores que conforman la Gestión de inversiones</w:t>
                              </w:r>
                              <w:r w:rsidR="00AC0B85" w:rsidRPr="00B80769">
                                <w:rPr>
                                  <w:rFonts w:ascii="Arial" w:hAnsi="Arial" w:cs="Arial"/>
                                  <w:noProof/>
                                  <w:webHidden/>
                                  <w:color w:val="595959" w:themeColor="text1" w:themeTint="A6"/>
                                  <w:sz w:val="16"/>
                                  <w:szCs w:val="16"/>
                                </w:rPr>
                                <w:t>.……………....……………...3</w:t>
                              </w:r>
                            </w:hyperlink>
                          </w:p>
                          <w:p w14:paraId="6A9E0984" w14:textId="77777777" w:rsidR="00AC0B85" w:rsidRPr="00B80769" w:rsidRDefault="00474E9F" w:rsidP="00E75DFE">
                            <w:pPr>
                              <w:pStyle w:val="TDC1"/>
                              <w:rPr>
                                <w:rFonts w:ascii="Arial" w:hAnsi="Arial" w:cs="Arial"/>
                                <w:noProof/>
                                <w:color w:val="595959" w:themeColor="text1" w:themeTint="A6"/>
                                <w:sz w:val="16"/>
                                <w:szCs w:val="16"/>
                              </w:rPr>
                            </w:pPr>
                            <w:hyperlink w:anchor="_Toc486326044" w:history="1">
                              <w:r w:rsidR="00AC0B85" w:rsidRPr="00B80769">
                                <w:rPr>
                                  <w:rFonts w:ascii="Arial" w:eastAsiaTheme="minorEastAsia" w:hAnsi="Arial" w:cs="Arial"/>
                                  <w:noProof/>
                                  <w:color w:val="595959" w:themeColor="text1" w:themeTint="A6"/>
                                  <w:sz w:val="16"/>
                                  <w:szCs w:val="16"/>
                                  <w:lang w:eastAsia="es-MX"/>
                                </w:rPr>
                                <w:t>V.       Estrategia de inversión  para</w:t>
                              </w:r>
                              <w:r w:rsidR="00AC0B85" w:rsidRPr="00B80769">
                                <w:rPr>
                                  <w:rStyle w:val="Hipervnculo"/>
                                  <w:rFonts w:ascii="Arial" w:hAnsi="Arial" w:cs="Arial"/>
                                  <w:noProof/>
                                  <w:color w:val="595959" w:themeColor="text1" w:themeTint="A6"/>
                                  <w:sz w:val="16"/>
                                  <w:szCs w:val="16"/>
                                </w:rPr>
                                <w:t xml:space="preserve"> proporcionar gestión de Inversiones….…..</w:t>
                              </w:r>
                              <w:r w:rsidR="00AC0B85" w:rsidRPr="00B80769">
                                <w:rPr>
                                  <w:rFonts w:ascii="Arial" w:hAnsi="Arial" w:cs="Arial"/>
                                  <w:noProof/>
                                  <w:webHidden/>
                                  <w:color w:val="595959" w:themeColor="text1" w:themeTint="A6"/>
                                  <w:sz w:val="16"/>
                                  <w:szCs w:val="16"/>
                                </w:rPr>
                                <w:t>............................................................................4</w:t>
                              </w:r>
                            </w:hyperlink>
                          </w:p>
                          <w:p w14:paraId="4BE00882" w14:textId="77777777" w:rsidR="00AC0B85" w:rsidRPr="00B80769" w:rsidRDefault="00AC0B85" w:rsidP="00E75DFE">
                            <w:pPr>
                              <w:spacing w:after="0" w:line="240" w:lineRule="auto"/>
                              <w:rPr>
                                <w:rFonts w:ascii="Arial" w:hAnsi="Arial" w:cs="Arial"/>
                                <w:color w:val="595959" w:themeColor="text1" w:themeTint="A6"/>
                                <w:sz w:val="16"/>
                                <w:szCs w:val="16"/>
                              </w:rPr>
                            </w:pPr>
                            <w:r w:rsidRPr="00B80769">
                              <w:rPr>
                                <w:rFonts w:ascii="Arial" w:hAnsi="Arial" w:cs="Arial"/>
                                <w:color w:val="595959" w:themeColor="text1" w:themeTint="A6"/>
                                <w:sz w:val="16"/>
                                <w:szCs w:val="16"/>
                              </w:rPr>
                              <w:t>VI.     Política de Inversión…</w:t>
                            </w:r>
                            <w:r w:rsidRPr="00B80769">
                              <w:rPr>
                                <w:rStyle w:val="Hipervnculo"/>
                                <w:rFonts w:ascii="Arial" w:hAnsi="Arial" w:cs="Arial"/>
                                <w:noProof/>
                                <w:color w:val="595959" w:themeColor="text1" w:themeTint="A6"/>
                                <w:sz w:val="16"/>
                                <w:szCs w:val="16"/>
                                <w:u w:val="none"/>
                              </w:rPr>
                              <w:t>…….</w:t>
                            </w:r>
                            <w:r w:rsidRPr="00B80769">
                              <w:rPr>
                                <w:rFonts w:ascii="Arial" w:hAnsi="Arial" w:cs="Arial"/>
                                <w:noProof/>
                                <w:color w:val="595959" w:themeColor="text1" w:themeTint="A6"/>
                                <w:sz w:val="16"/>
                                <w:szCs w:val="16"/>
                              </w:rPr>
                              <w:t>.........................................................................................................................................</w:t>
                            </w:r>
                            <w:r w:rsidRPr="00B80769">
                              <w:rPr>
                                <w:rFonts w:ascii="Arial" w:hAnsi="Arial" w:cs="Arial"/>
                                <w:noProof/>
                                <w:color w:val="595959" w:themeColor="text1" w:themeTint="A6"/>
                                <w:sz w:val="20"/>
                                <w:szCs w:val="20"/>
                              </w:rPr>
                              <w:t>..</w:t>
                            </w:r>
                            <w:r w:rsidRPr="00B80769">
                              <w:rPr>
                                <w:rFonts w:ascii="Arial" w:hAnsi="Arial" w:cs="Arial"/>
                                <w:noProof/>
                                <w:color w:val="595959" w:themeColor="text1" w:themeTint="A6"/>
                                <w:sz w:val="16"/>
                                <w:szCs w:val="16"/>
                              </w:rPr>
                              <w:t>......5</w:t>
                            </w:r>
                          </w:p>
                          <w:p w14:paraId="6CB35138" w14:textId="77777777" w:rsidR="00AC0B85" w:rsidRPr="00B80769" w:rsidRDefault="00AC0B85" w:rsidP="00E75DFE">
                            <w:pPr>
                              <w:pStyle w:val="TDC1"/>
                              <w:rPr>
                                <w:rFonts w:ascii="Arial" w:eastAsiaTheme="minorEastAsia" w:hAnsi="Arial" w:cs="Arial"/>
                                <w:noProof/>
                                <w:color w:val="595959" w:themeColor="text1" w:themeTint="A6"/>
                                <w:sz w:val="16"/>
                                <w:szCs w:val="16"/>
                                <w:lang w:eastAsia="es-MX"/>
                              </w:rPr>
                            </w:pPr>
                            <w:r w:rsidRPr="00B80769">
                              <w:rPr>
                                <w:rFonts w:ascii="Arial" w:hAnsi="Arial" w:cs="Arial"/>
                                <w:color w:val="595959" w:themeColor="text1" w:themeTint="A6"/>
                                <w:sz w:val="16"/>
                                <w:szCs w:val="16"/>
                              </w:rPr>
                              <w:t xml:space="preserve">VII. </w:t>
                            </w:r>
                            <w:r w:rsidRPr="00B80769">
                              <w:rPr>
                                <w:rFonts w:ascii="Arial" w:hAnsi="Arial" w:cs="Arial"/>
                                <w:color w:val="595959" w:themeColor="text1" w:themeTint="A6"/>
                                <w:sz w:val="16"/>
                                <w:szCs w:val="16"/>
                              </w:rPr>
                              <w:tab/>
                              <w:t>Política de Bursamétrica que seguirá respecto de:</w:t>
                            </w:r>
                            <w:hyperlink w:anchor="_Toc486326045" w:history="1">
                              <w:r w:rsidRPr="00B80769">
                                <w:rPr>
                                  <w:rFonts w:ascii="Arial" w:hAnsi="Arial" w:cs="Arial"/>
                                  <w:noProof/>
                                  <w:webHidden/>
                                  <w:color w:val="595959" w:themeColor="text1" w:themeTint="A6"/>
                                  <w:sz w:val="16"/>
                                  <w:szCs w:val="16"/>
                                </w:rPr>
                                <w:tab/>
                              </w:r>
                            </w:hyperlink>
                            <w:r w:rsidRPr="00B80769">
                              <w:rPr>
                                <w:rFonts w:ascii="Arial" w:hAnsi="Arial" w:cs="Arial"/>
                                <w:noProof/>
                                <w:color w:val="595959" w:themeColor="text1" w:themeTint="A6"/>
                                <w:sz w:val="16"/>
                                <w:szCs w:val="16"/>
                              </w:rPr>
                              <w:t>5</w:t>
                            </w:r>
                          </w:p>
                          <w:p w14:paraId="363FC40F" w14:textId="77777777" w:rsidR="00AC0B85" w:rsidRPr="00B80769" w:rsidRDefault="00474E9F" w:rsidP="00E75DFE">
                            <w:pPr>
                              <w:pStyle w:val="TDC1"/>
                              <w:rPr>
                                <w:rFonts w:ascii="Arial" w:eastAsiaTheme="minorEastAsia" w:hAnsi="Arial" w:cs="Arial"/>
                                <w:noProof/>
                                <w:color w:val="595959" w:themeColor="text1" w:themeTint="A6"/>
                                <w:sz w:val="16"/>
                                <w:szCs w:val="16"/>
                                <w:lang w:eastAsia="es-MX"/>
                              </w:rPr>
                            </w:pPr>
                            <w:hyperlink w:anchor="_Toc486326048" w:history="1">
                              <w:r w:rsidR="00AC0B85" w:rsidRPr="00B80769">
                                <w:rPr>
                                  <w:rStyle w:val="Hipervnculo"/>
                                  <w:rFonts w:ascii="Arial" w:hAnsi="Arial" w:cs="Arial"/>
                                  <w:noProof/>
                                  <w:color w:val="595959" w:themeColor="text1" w:themeTint="A6"/>
                                  <w:sz w:val="16"/>
                                  <w:szCs w:val="16"/>
                                </w:rPr>
                                <w:t>VIII.</w:t>
                              </w:r>
                              <w:r w:rsidR="00AC0B85" w:rsidRPr="00B80769">
                                <w:rPr>
                                  <w:rFonts w:ascii="Arial" w:eastAsiaTheme="minorEastAsia" w:hAnsi="Arial" w:cs="Arial"/>
                                  <w:noProof/>
                                  <w:color w:val="595959" w:themeColor="text1" w:themeTint="A6"/>
                                  <w:sz w:val="16"/>
                                  <w:szCs w:val="16"/>
                                  <w:lang w:eastAsia="es-MX"/>
                                </w:rPr>
                                <w:tab/>
                                <w:t>Criterio de selección respecto de las inversiones</w:t>
                              </w:r>
                              <w:r w:rsidR="00AC0B85" w:rsidRPr="00B80769">
                                <w:rPr>
                                  <w:rStyle w:val="Hipervnculo"/>
                                  <w:rFonts w:ascii="Arial" w:hAnsi="Arial" w:cs="Arial"/>
                                  <w:noProof/>
                                  <w:color w:val="595959" w:themeColor="text1" w:themeTint="A6"/>
                                  <w:sz w:val="16"/>
                                  <w:szCs w:val="16"/>
                                </w:rPr>
                                <w:t>.</w:t>
                              </w:r>
                              <w:r w:rsidR="00AC0B85" w:rsidRPr="00B80769">
                                <w:rPr>
                                  <w:rFonts w:ascii="Arial" w:hAnsi="Arial" w:cs="Arial"/>
                                  <w:noProof/>
                                  <w:webHidden/>
                                  <w:color w:val="595959" w:themeColor="text1" w:themeTint="A6"/>
                                  <w:sz w:val="16"/>
                                  <w:szCs w:val="16"/>
                                </w:rPr>
                                <w:tab/>
                                <w:t>5</w:t>
                              </w:r>
                            </w:hyperlink>
                          </w:p>
                          <w:p w14:paraId="475150E2" w14:textId="2898EE32" w:rsidR="00AC0B85" w:rsidRPr="00B80769" w:rsidRDefault="00474E9F" w:rsidP="00E75DFE">
                            <w:pPr>
                              <w:pStyle w:val="TDC1"/>
                              <w:rPr>
                                <w:rFonts w:ascii="Arial" w:hAnsi="Arial" w:cs="Arial"/>
                                <w:noProof/>
                                <w:color w:val="595959" w:themeColor="text1" w:themeTint="A6"/>
                                <w:sz w:val="16"/>
                                <w:szCs w:val="16"/>
                              </w:rPr>
                            </w:pPr>
                            <w:hyperlink w:anchor="_Toc486326049" w:history="1">
                              <w:r w:rsidR="00AC0B85" w:rsidRPr="00B80769">
                                <w:rPr>
                                  <w:rStyle w:val="Hipervnculo"/>
                                  <w:rFonts w:ascii="Arial" w:hAnsi="Arial" w:cs="Arial"/>
                                  <w:noProof/>
                                  <w:color w:val="595959" w:themeColor="text1" w:themeTint="A6"/>
                                  <w:sz w:val="16"/>
                                  <w:szCs w:val="16"/>
                                </w:rPr>
                                <w:t>IX.</w:t>
                              </w:r>
                              <w:r w:rsidR="00AC0B85" w:rsidRPr="00B80769">
                                <w:rPr>
                                  <w:rFonts w:ascii="Arial" w:eastAsiaTheme="minorEastAsia" w:hAnsi="Arial" w:cs="Arial"/>
                                  <w:noProof/>
                                  <w:color w:val="595959" w:themeColor="text1" w:themeTint="A6"/>
                                  <w:sz w:val="16"/>
                                  <w:szCs w:val="16"/>
                                  <w:lang w:eastAsia="es-MX"/>
                                </w:rPr>
                                <w:tab/>
                                <w:t>Criterio de selección respecto de las inversiones en valores de deuda</w:t>
                              </w:r>
                              <w:r w:rsidR="00AC0B85" w:rsidRPr="00B80769">
                                <w:rPr>
                                  <w:rFonts w:ascii="Arial" w:hAnsi="Arial" w:cs="Arial"/>
                                  <w:noProof/>
                                  <w:webHidden/>
                                  <w:color w:val="595959" w:themeColor="text1" w:themeTint="A6"/>
                                  <w:sz w:val="16"/>
                                  <w:szCs w:val="16"/>
                                </w:rPr>
                                <w:tab/>
                              </w:r>
                            </w:hyperlink>
                            <w:r w:rsidR="00AC0B85">
                              <w:rPr>
                                <w:rFonts w:ascii="Arial" w:hAnsi="Arial" w:cs="Arial"/>
                                <w:noProof/>
                                <w:color w:val="595959" w:themeColor="text1" w:themeTint="A6"/>
                                <w:sz w:val="16"/>
                                <w:szCs w:val="16"/>
                              </w:rPr>
                              <w:t>6</w:t>
                            </w:r>
                          </w:p>
                          <w:p w14:paraId="1598DB5A" w14:textId="77777777" w:rsidR="00AC0B85" w:rsidRPr="00B80769" w:rsidRDefault="00AC0B85" w:rsidP="00E75DFE">
                            <w:pPr>
                              <w:spacing w:after="0" w:line="276" w:lineRule="auto"/>
                              <w:ind w:right="-54"/>
                              <w:jc w:val="both"/>
                              <w:rPr>
                                <w:rFonts w:ascii="Arial" w:eastAsiaTheme="minorEastAsia" w:hAnsi="Arial" w:cs="Arial"/>
                                <w:noProof/>
                                <w:color w:val="595959" w:themeColor="text1" w:themeTint="A6"/>
                                <w:sz w:val="16"/>
                                <w:szCs w:val="16"/>
                                <w:lang w:eastAsia="es-MX"/>
                              </w:rPr>
                            </w:pPr>
                            <w:r w:rsidRPr="00B80769">
                              <w:rPr>
                                <w:rFonts w:ascii="Arial" w:eastAsiaTheme="minorEastAsia" w:hAnsi="Arial" w:cs="Arial"/>
                                <w:noProof/>
                                <w:color w:val="595959" w:themeColor="text1" w:themeTint="A6"/>
                                <w:sz w:val="16"/>
                                <w:szCs w:val="16"/>
                                <w:lang w:eastAsia="es-MX"/>
                              </w:rPr>
                              <w:t xml:space="preserve">X.      </w:t>
                            </w:r>
                            <w:hyperlink w:anchor="_Toc486326040" w:history="1">
                              <w:r w:rsidRPr="00B80769">
                                <w:rPr>
                                  <w:rFonts w:ascii="Arial" w:eastAsiaTheme="minorEastAsia" w:hAnsi="Arial" w:cs="Arial"/>
                                  <w:noProof/>
                                  <w:color w:val="595959" w:themeColor="text1" w:themeTint="A6"/>
                                  <w:sz w:val="16"/>
                                  <w:szCs w:val="16"/>
                                  <w:lang w:eastAsia="es-MX"/>
                                </w:rPr>
                                <w:t>La inversión en otros Productos Financieros señalados en el Anexo 4 de las Disposiciones……......................................6</w:t>
                              </w:r>
                            </w:hyperlink>
                          </w:p>
                          <w:p w14:paraId="2423B8BB" w14:textId="77777777" w:rsidR="00AC0B85" w:rsidRPr="00B80769" w:rsidRDefault="00AC0B85" w:rsidP="00E75DFE">
                            <w:pPr>
                              <w:spacing w:after="0" w:line="276" w:lineRule="auto"/>
                              <w:ind w:right="-54"/>
                              <w:jc w:val="both"/>
                              <w:rPr>
                                <w:rFonts w:ascii="Arial" w:eastAsiaTheme="minorEastAsia" w:hAnsi="Arial" w:cs="Arial"/>
                                <w:noProof/>
                                <w:color w:val="595959" w:themeColor="text1" w:themeTint="A6"/>
                                <w:sz w:val="16"/>
                                <w:szCs w:val="16"/>
                                <w:lang w:eastAsia="es-MX"/>
                              </w:rPr>
                            </w:pPr>
                            <w:r w:rsidRPr="00B80769">
                              <w:rPr>
                                <w:rFonts w:ascii="Arial" w:hAnsi="Arial" w:cs="Arial"/>
                                <w:color w:val="595959" w:themeColor="text1" w:themeTint="A6"/>
                                <w:sz w:val="16"/>
                                <w:szCs w:val="16"/>
                              </w:rPr>
                              <w:t xml:space="preserve">XI.     </w:t>
                            </w:r>
                            <w:hyperlink w:anchor="_Toc486326041" w:history="1">
                              <w:r w:rsidRPr="00B80769">
                                <w:rPr>
                                  <w:rFonts w:ascii="Arial" w:hAnsi="Arial" w:cs="Arial"/>
                                  <w:color w:val="595959" w:themeColor="text1" w:themeTint="A6"/>
                                  <w:sz w:val="16"/>
                                  <w:szCs w:val="16"/>
                                </w:rPr>
                                <w:t>Política ante condiciones de alta volatilidad…………………………………………………………………….………</w:t>
                              </w:r>
                            </w:hyperlink>
                            <w:r w:rsidRPr="00B80769">
                              <w:rPr>
                                <w:rFonts w:ascii="Arial" w:hAnsi="Arial" w:cs="Arial"/>
                                <w:noProof/>
                                <w:color w:val="595959" w:themeColor="text1" w:themeTint="A6"/>
                                <w:sz w:val="16"/>
                                <w:szCs w:val="16"/>
                              </w:rPr>
                              <w:t>……</w:t>
                            </w:r>
                            <w:r w:rsidRPr="00B80769">
                              <w:rPr>
                                <w:rFonts w:ascii="Arial" w:hAnsi="Arial" w:cs="Arial"/>
                                <w:noProof/>
                                <w:color w:val="595959" w:themeColor="text1" w:themeTint="A6"/>
                                <w:sz w:val="15"/>
                                <w:szCs w:val="15"/>
                              </w:rPr>
                              <w:t>…</w:t>
                            </w:r>
                            <w:r w:rsidRPr="00B80769">
                              <w:rPr>
                                <w:rFonts w:ascii="Arial" w:hAnsi="Arial" w:cs="Arial"/>
                                <w:noProof/>
                                <w:color w:val="595959" w:themeColor="text1" w:themeTint="A6"/>
                                <w:sz w:val="18"/>
                                <w:szCs w:val="18"/>
                              </w:rPr>
                              <w:t>…</w:t>
                            </w:r>
                            <w:r w:rsidRPr="00B80769">
                              <w:rPr>
                                <w:rFonts w:ascii="Arial" w:hAnsi="Arial" w:cs="Arial"/>
                                <w:noProof/>
                                <w:color w:val="595959" w:themeColor="text1" w:themeTint="A6"/>
                                <w:sz w:val="16"/>
                                <w:szCs w:val="16"/>
                              </w:rPr>
                              <w:t>.6</w:t>
                            </w:r>
                          </w:p>
                          <w:p w14:paraId="097297C8" w14:textId="77777777" w:rsidR="00AC0B85" w:rsidRPr="00B80769" w:rsidRDefault="00AC0B85" w:rsidP="00E75DFE">
                            <w:pPr>
                              <w:pStyle w:val="TDC1"/>
                              <w:rPr>
                                <w:rFonts w:ascii="Arial" w:hAnsi="Arial" w:cs="Arial"/>
                                <w:color w:val="595959" w:themeColor="text1" w:themeTint="A6"/>
                                <w:sz w:val="16"/>
                                <w:szCs w:val="16"/>
                              </w:rPr>
                            </w:pPr>
                            <w:r w:rsidRPr="00B80769">
                              <w:rPr>
                                <w:rFonts w:ascii="Arial" w:hAnsi="Arial" w:cs="Arial"/>
                                <w:color w:val="595959" w:themeColor="text1" w:themeTint="A6"/>
                                <w:sz w:val="16"/>
                                <w:szCs w:val="16"/>
                              </w:rPr>
                              <w:t xml:space="preserve">XII.    </w:t>
                            </w:r>
                            <w:hyperlink w:anchor="_Toc486326042" w:history="1">
                              <w:r w:rsidRPr="00B80769">
                                <w:rPr>
                                  <w:rFonts w:ascii="Arial" w:hAnsi="Arial" w:cs="Arial"/>
                                  <w:color w:val="595959" w:themeColor="text1" w:themeTint="A6"/>
                                  <w:sz w:val="16"/>
                                  <w:szCs w:val="16"/>
                                </w:rPr>
                                <w:t>Tipo de operaciones con Valores</w:t>
                              </w:r>
                              <w:r w:rsidRPr="00B80769">
                                <w:rPr>
                                  <w:rFonts w:ascii="Arial" w:hAnsi="Arial" w:cs="Arial"/>
                                  <w:webHidden/>
                                  <w:color w:val="595959" w:themeColor="text1" w:themeTint="A6"/>
                                  <w:sz w:val="16"/>
                                  <w:szCs w:val="16"/>
                                </w:rPr>
                                <w:tab/>
                                <w:t>6</w:t>
                              </w:r>
                            </w:hyperlink>
                          </w:p>
                          <w:p w14:paraId="0C358FD4" w14:textId="32EF0F09" w:rsidR="00AC0B85" w:rsidRPr="00B80769" w:rsidRDefault="00AC0B85" w:rsidP="00E75DFE">
                            <w:pPr>
                              <w:pStyle w:val="TDC1"/>
                              <w:rPr>
                                <w:rFonts w:ascii="Arial" w:hAnsi="Arial" w:cs="Arial"/>
                                <w:color w:val="595959" w:themeColor="text1" w:themeTint="A6"/>
                                <w:sz w:val="16"/>
                                <w:szCs w:val="16"/>
                              </w:rPr>
                            </w:pPr>
                            <w:r w:rsidRPr="00B80769">
                              <w:rPr>
                                <w:rFonts w:ascii="Arial" w:hAnsi="Arial" w:cs="Arial"/>
                                <w:color w:val="595959" w:themeColor="text1" w:themeTint="A6"/>
                                <w:sz w:val="16"/>
                                <w:szCs w:val="16"/>
                              </w:rPr>
                              <w:t>Ma</w:t>
                            </w:r>
                            <w:r>
                              <w:rPr>
                                <w:rFonts w:ascii="Arial" w:hAnsi="Arial" w:cs="Arial"/>
                                <w:color w:val="595959" w:themeColor="text1" w:themeTint="A6"/>
                                <w:sz w:val="16"/>
                                <w:szCs w:val="16"/>
                              </w:rPr>
                              <w:t>nifestación de Conformidad del C</w:t>
                            </w:r>
                            <w:r w:rsidRPr="00B80769">
                              <w:rPr>
                                <w:rFonts w:ascii="Arial" w:hAnsi="Arial" w:cs="Arial"/>
                                <w:color w:val="595959" w:themeColor="text1" w:themeTint="A6"/>
                                <w:sz w:val="16"/>
                                <w:szCs w:val="16"/>
                              </w:rPr>
                              <w:t>liente…………………………………………………………………………………………………6</w:t>
                            </w:r>
                          </w:p>
                          <w:p w14:paraId="7DDB6605" w14:textId="77777777" w:rsidR="00AC0B85" w:rsidRPr="00B80769" w:rsidRDefault="00AC0B85" w:rsidP="00E75DFE">
                            <w:pPr>
                              <w:pStyle w:val="TDC1"/>
                              <w:rPr>
                                <w:color w:val="595959" w:themeColor="text1" w:themeTint="A6"/>
                              </w:rPr>
                            </w:pPr>
                            <w:r w:rsidRPr="00B80769">
                              <w:rPr>
                                <w:rFonts w:ascii="Arial" w:hAnsi="Arial" w:cs="Arial"/>
                                <w:color w:val="595959" w:themeColor="text1" w:themeTint="A6"/>
                                <w:sz w:val="16"/>
                                <w:szCs w:val="16"/>
                              </w:rPr>
                              <w:t>ANEXOS</w:t>
                            </w:r>
                          </w:p>
                          <w:p w14:paraId="64E5BBE2" w14:textId="77777777" w:rsidR="00AC0B85" w:rsidRPr="00B80769" w:rsidRDefault="00474E9F" w:rsidP="00E75DFE">
                            <w:pPr>
                              <w:spacing w:after="0"/>
                              <w:rPr>
                                <w:rFonts w:ascii="Arial" w:hAnsi="Arial" w:cs="Arial"/>
                                <w:color w:val="595959" w:themeColor="text1" w:themeTint="A6"/>
                                <w:sz w:val="16"/>
                                <w:szCs w:val="16"/>
                              </w:rPr>
                            </w:pPr>
                            <w:hyperlink w:anchor="_Toc486326043" w:history="1">
                              <w:r w:rsidR="00AC0B85" w:rsidRPr="00B80769">
                                <w:rPr>
                                  <w:rStyle w:val="Hipervnculo"/>
                                  <w:rFonts w:ascii="Arial" w:hAnsi="Arial" w:cs="Arial"/>
                                  <w:noProof/>
                                  <w:color w:val="595959" w:themeColor="text1" w:themeTint="A6"/>
                                  <w:sz w:val="16"/>
                                  <w:szCs w:val="16"/>
                                </w:rPr>
                                <w:t xml:space="preserve">   </w:t>
                              </w:r>
                            </w:hyperlink>
                            <w:r w:rsidR="00AC0B85" w:rsidRPr="00B80769">
                              <w:rPr>
                                <w:rFonts w:ascii="Arial" w:hAnsi="Arial" w:cs="Arial"/>
                                <w:b/>
                                <w:bCs/>
                                <w:color w:val="595959" w:themeColor="text1" w:themeTint="A6"/>
                                <w:sz w:val="16"/>
                                <w:szCs w:val="16"/>
                                <w:lang w:val="es-ES"/>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AC621" id="Rectángulo 9" o:spid="_x0000_s1026" style="position:absolute;left:0;text-align:left;margin-left:23.55pt;margin-top:9.6pt;width:462.75pt;height:21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" filled="f" stroked="f" strokeweight="1pt">
                <v:textbox>
                  <w:txbxContent>
                    <w:p w14:paraId="07BE73CF" w14:textId="77777777" w:rsidR="00AC0B85" w:rsidRPr="00B80769" w:rsidRDefault="00AC0B85" w:rsidP="00E75DFE">
                      <w:pPr>
                        <w:pStyle w:val="TtulodeTDC1"/>
                        <w:spacing w:before="120" w:after="120" w:line="360" w:lineRule="auto"/>
                        <w:rPr>
                          <w:rFonts w:ascii="Arial" w:eastAsiaTheme="minorEastAsia" w:hAnsi="Arial" w:cs="Arial"/>
                          <w:noProof/>
                          <w:color w:val="595959" w:themeColor="text1" w:themeTint="A6"/>
                          <w:sz w:val="16"/>
                          <w:szCs w:val="16"/>
                        </w:rPr>
                      </w:pPr>
                      <w:r w:rsidRPr="00B80769">
                        <w:rPr>
                          <w:rFonts w:ascii="Arial" w:hAnsi="Arial" w:cs="Arial"/>
                          <w:b/>
                          <w:color w:val="595959" w:themeColor="text1" w:themeTint="A6"/>
                          <w:sz w:val="16"/>
                          <w:szCs w:val="16"/>
                          <w:lang w:val="es-ES"/>
                        </w:rPr>
                        <w:t>ÍNDICE</w:t>
                      </w:r>
                      <w:r w:rsidRPr="00B80769">
                        <w:rPr>
                          <w:rFonts w:ascii="Arial" w:hAnsi="Arial" w:cs="Arial"/>
                          <w:color w:val="595959" w:themeColor="text1" w:themeTint="A6"/>
                          <w:sz w:val="16"/>
                          <w:szCs w:val="16"/>
                        </w:rPr>
                        <w:fldChar w:fldCharType="begin"/>
                      </w:r>
                      <w:r w:rsidRPr="00B80769">
                        <w:rPr>
                          <w:rFonts w:ascii="Arial" w:hAnsi="Arial" w:cs="Arial"/>
                          <w:color w:val="595959" w:themeColor="text1" w:themeTint="A6"/>
                          <w:sz w:val="16"/>
                          <w:szCs w:val="16"/>
                        </w:rPr>
                        <w:instrText xml:space="preserve"> TOC \o "1-3" \h \z \u </w:instrText>
                      </w:r>
                      <w:r w:rsidRPr="00B80769">
                        <w:rPr>
                          <w:rFonts w:ascii="Arial" w:hAnsi="Arial" w:cs="Arial"/>
                          <w:color w:val="595959" w:themeColor="text1" w:themeTint="A6"/>
                          <w:sz w:val="16"/>
                          <w:szCs w:val="16"/>
                        </w:rPr>
                        <w:fldChar w:fldCharType="separate"/>
                      </w:r>
                      <w:hyperlink w:anchor="_Toc486326039" w:history="1"/>
                    </w:p>
                    <w:p w14:paraId="306D8033" w14:textId="77777777" w:rsidR="00AC0B85" w:rsidRPr="00B80769" w:rsidRDefault="00AC0B85" w:rsidP="00E75DFE">
                      <w:pPr>
                        <w:pStyle w:val="TDC1"/>
                        <w:rPr>
                          <w:rFonts w:ascii="Arial" w:eastAsiaTheme="minorEastAsia" w:hAnsi="Arial" w:cs="Arial"/>
                          <w:noProof/>
                          <w:color w:val="595959" w:themeColor="text1" w:themeTint="A6"/>
                          <w:sz w:val="16"/>
                          <w:szCs w:val="16"/>
                          <w:lang w:eastAsia="es-MX"/>
                        </w:rPr>
                      </w:pPr>
                      <w:hyperlink w:anchor="_Toc486326040" w:history="1">
                        <w:r w:rsidRPr="00B80769">
                          <w:rPr>
                            <w:rStyle w:val="Hipervnculo"/>
                            <w:rFonts w:ascii="Arial" w:hAnsi="Arial" w:cs="Arial"/>
                            <w:noProof/>
                            <w:color w:val="595959" w:themeColor="text1" w:themeTint="A6"/>
                            <w:sz w:val="16"/>
                            <w:szCs w:val="16"/>
                          </w:rPr>
                          <w:t>I.</w:t>
                        </w:r>
                        <w:r w:rsidRPr="00B80769">
                          <w:rPr>
                            <w:rFonts w:ascii="Arial" w:eastAsiaTheme="minorEastAsia" w:hAnsi="Arial" w:cs="Arial"/>
                            <w:noProof/>
                            <w:color w:val="595959" w:themeColor="text1" w:themeTint="A6"/>
                            <w:sz w:val="16"/>
                            <w:szCs w:val="16"/>
                            <w:lang w:eastAsia="es-MX"/>
                          </w:rPr>
                          <w:tab/>
                        </w:r>
                        <w:r w:rsidRPr="00B80769">
                          <w:rPr>
                            <w:rStyle w:val="Hipervnculo"/>
                            <w:rFonts w:ascii="Arial" w:hAnsi="Arial" w:cs="Arial"/>
                            <w:noProof/>
                            <w:color w:val="595959" w:themeColor="text1" w:themeTint="A6"/>
                            <w:sz w:val="16"/>
                            <w:szCs w:val="16"/>
                          </w:rPr>
                          <w:t>Naturaleza y alcance de las facultades o discrecionalidad del Apoderado</w:t>
                        </w:r>
                        <w:r w:rsidRPr="00B80769">
                          <w:rPr>
                            <w:rFonts w:ascii="Arial" w:hAnsi="Arial" w:cs="Arial"/>
                            <w:noProof/>
                            <w:webHidden/>
                            <w:color w:val="595959" w:themeColor="text1" w:themeTint="A6"/>
                            <w:sz w:val="16"/>
                            <w:szCs w:val="16"/>
                          </w:rPr>
                          <w:tab/>
                          <w:t>2</w:t>
                        </w:r>
                      </w:hyperlink>
                    </w:p>
                    <w:p w14:paraId="73DC009D" w14:textId="77777777" w:rsidR="00AC0B85" w:rsidRPr="00B80769" w:rsidRDefault="00AC0B85" w:rsidP="00E75DFE">
                      <w:pPr>
                        <w:pStyle w:val="TDC1"/>
                        <w:rPr>
                          <w:rFonts w:ascii="Arial" w:eastAsiaTheme="minorEastAsia" w:hAnsi="Arial" w:cs="Arial"/>
                          <w:noProof/>
                          <w:color w:val="595959" w:themeColor="text1" w:themeTint="A6"/>
                          <w:sz w:val="16"/>
                          <w:szCs w:val="16"/>
                          <w:lang w:eastAsia="es-MX"/>
                        </w:rPr>
                      </w:pPr>
                      <w:hyperlink w:anchor="_Toc486326041" w:history="1">
                        <w:r w:rsidRPr="00B80769">
                          <w:rPr>
                            <w:rStyle w:val="Hipervnculo"/>
                            <w:rFonts w:ascii="Arial" w:hAnsi="Arial" w:cs="Arial"/>
                            <w:noProof/>
                            <w:color w:val="595959" w:themeColor="text1" w:themeTint="A6"/>
                            <w:sz w:val="16"/>
                            <w:szCs w:val="16"/>
                          </w:rPr>
                          <w:t>II.</w:t>
                        </w:r>
                        <w:r w:rsidRPr="00B80769">
                          <w:rPr>
                            <w:rFonts w:ascii="Arial" w:eastAsiaTheme="minorEastAsia" w:hAnsi="Arial" w:cs="Arial"/>
                            <w:noProof/>
                            <w:color w:val="595959" w:themeColor="text1" w:themeTint="A6"/>
                            <w:sz w:val="16"/>
                            <w:szCs w:val="16"/>
                            <w:lang w:eastAsia="es-MX"/>
                          </w:rPr>
                          <w:tab/>
                          <w:t>Riesgo significativo asociado con la naturaleza y alcance de la Discrecionalidad</w:t>
                        </w:r>
                        <w:r w:rsidRPr="00B80769">
                          <w:rPr>
                            <w:rFonts w:ascii="Arial" w:hAnsi="Arial" w:cs="Arial"/>
                            <w:noProof/>
                            <w:webHidden/>
                            <w:color w:val="595959" w:themeColor="text1" w:themeTint="A6"/>
                            <w:sz w:val="16"/>
                            <w:szCs w:val="16"/>
                          </w:rPr>
                          <w:tab/>
                        </w:r>
                      </w:hyperlink>
                      <w:r w:rsidRPr="00B80769">
                        <w:rPr>
                          <w:rFonts w:ascii="Arial" w:hAnsi="Arial" w:cs="Arial"/>
                          <w:noProof/>
                          <w:color w:val="595959" w:themeColor="text1" w:themeTint="A6"/>
                          <w:sz w:val="16"/>
                          <w:szCs w:val="16"/>
                        </w:rPr>
                        <w:t>2</w:t>
                      </w:r>
                    </w:p>
                    <w:p w14:paraId="5A1069F0" w14:textId="77777777" w:rsidR="00AC0B85" w:rsidRPr="00B80769" w:rsidRDefault="00AC0B85" w:rsidP="00E75DFE">
                      <w:pPr>
                        <w:pStyle w:val="TDC1"/>
                        <w:rPr>
                          <w:rFonts w:ascii="Arial" w:eastAsiaTheme="minorEastAsia" w:hAnsi="Arial" w:cs="Arial"/>
                          <w:noProof/>
                          <w:color w:val="595959" w:themeColor="text1" w:themeTint="A6"/>
                          <w:sz w:val="16"/>
                          <w:szCs w:val="16"/>
                          <w:lang w:eastAsia="es-MX"/>
                        </w:rPr>
                      </w:pPr>
                      <w:r w:rsidRPr="00B80769">
                        <w:rPr>
                          <w:rFonts w:ascii="Arial" w:hAnsi="Arial" w:cs="Arial"/>
                          <w:color w:val="595959" w:themeColor="text1" w:themeTint="A6"/>
                          <w:sz w:val="16"/>
                          <w:szCs w:val="16"/>
                        </w:rPr>
                        <w:t xml:space="preserve">III.      </w:t>
                      </w:r>
                      <w:hyperlink w:anchor="_Toc486326042" w:history="1">
                        <w:r w:rsidRPr="00B80769">
                          <w:rPr>
                            <w:rStyle w:val="Hipervnculo"/>
                            <w:rFonts w:ascii="Arial" w:hAnsi="Arial" w:cs="Arial"/>
                            <w:noProof/>
                            <w:color w:val="595959" w:themeColor="text1" w:themeTint="A6"/>
                            <w:sz w:val="16"/>
                            <w:szCs w:val="16"/>
                          </w:rPr>
                          <w:t>Modificación de Discrecionalidad</w:t>
                        </w:r>
                        <w:r w:rsidRPr="00B80769">
                          <w:rPr>
                            <w:rFonts w:ascii="Arial" w:hAnsi="Arial" w:cs="Arial"/>
                            <w:noProof/>
                            <w:webHidden/>
                            <w:color w:val="595959" w:themeColor="text1" w:themeTint="A6"/>
                            <w:sz w:val="16"/>
                            <w:szCs w:val="16"/>
                          </w:rPr>
                          <w:tab/>
                          <w:t>2</w:t>
                        </w:r>
                      </w:hyperlink>
                    </w:p>
                    <w:p w14:paraId="42BD1366" w14:textId="77777777" w:rsidR="00AC0B85" w:rsidRPr="00B80769" w:rsidRDefault="00AC0B85" w:rsidP="00E75DFE">
                      <w:pPr>
                        <w:spacing w:after="0"/>
                        <w:rPr>
                          <w:rFonts w:ascii="Arial" w:hAnsi="Arial" w:cs="Arial"/>
                          <w:color w:val="595959" w:themeColor="text1" w:themeTint="A6"/>
                          <w:sz w:val="16"/>
                          <w:szCs w:val="16"/>
                        </w:rPr>
                      </w:pPr>
                      <w:hyperlink w:anchor="_Toc486326043" w:history="1">
                        <w:r w:rsidRPr="00B80769">
                          <w:rPr>
                            <w:rStyle w:val="Hipervnculo"/>
                            <w:rFonts w:ascii="Arial" w:hAnsi="Arial" w:cs="Arial"/>
                            <w:noProof/>
                            <w:color w:val="595959" w:themeColor="text1" w:themeTint="A6"/>
                            <w:sz w:val="16"/>
                            <w:szCs w:val="16"/>
                          </w:rPr>
                          <w:t>IV.     Características y posibles Riesgos de los Valores que conforman la Gestión de inversiones</w:t>
                        </w:r>
                        <w:r w:rsidRPr="00B80769">
                          <w:rPr>
                            <w:rFonts w:ascii="Arial" w:hAnsi="Arial" w:cs="Arial"/>
                            <w:noProof/>
                            <w:webHidden/>
                            <w:color w:val="595959" w:themeColor="text1" w:themeTint="A6"/>
                            <w:sz w:val="16"/>
                            <w:szCs w:val="16"/>
                          </w:rPr>
                          <w:t>.……………....……………...3</w:t>
                        </w:r>
                      </w:hyperlink>
                    </w:p>
                    <w:p w14:paraId="6A9E0984" w14:textId="77777777" w:rsidR="00AC0B85" w:rsidRPr="00B80769" w:rsidRDefault="00AC0B85" w:rsidP="00E75DFE">
                      <w:pPr>
                        <w:pStyle w:val="TDC1"/>
                        <w:rPr>
                          <w:rFonts w:ascii="Arial" w:hAnsi="Arial" w:cs="Arial"/>
                          <w:noProof/>
                          <w:color w:val="595959" w:themeColor="text1" w:themeTint="A6"/>
                          <w:sz w:val="16"/>
                          <w:szCs w:val="16"/>
                        </w:rPr>
                      </w:pPr>
                      <w:hyperlink w:anchor="_Toc486326044" w:history="1">
                        <w:r w:rsidRPr="00B80769">
                          <w:rPr>
                            <w:rFonts w:ascii="Arial" w:eastAsiaTheme="minorEastAsia" w:hAnsi="Arial" w:cs="Arial"/>
                            <w:noProof/>
                            <w:color w:val="595959" w:themeColor="text1" w:themeTint="A6"/>
                            <w:sz w:val="16"/>
                            <w:szCs w:val="16"/>
                            <w:lang w:eastAsia="es-MX"/>
                          </w:rPr>
                          <w:t>V.       Estrategia de inversión  para</w:t>
                        </w:r>
                        <w:r w:rsidRPr="00B80769">
                          <w:rPr>
                            <w:rStyle w:val="Hipervnculo"/>
                            <w:rFonts w:ascii="Arial" w:hAnsi="Arial" w:cs="Arial"/>
                            <w:noProof/>
                            <w:color w:val="595959" w:themeColor="text1" w:themeTint="A6"/>
                            <w:sz w:val="16"/>
                            <w:szCs w:val="16"/>
                          </w:rPr>
                          <w:t xml:space="preserve"> proporcionar gestión de Inversiones….…..</w:t>
                        </w:r>
                        <w:r w:rsidRPr="00B80769">
                          <w:rPr>
                            <w:rFonts w:ascii="Arial" w:hAnsi="Arial" w:cs="Arial"/>
                            <w:noProof/>
                            <w:webHidden/>
                            <w:color w:val="595959" w:themeColor="text1" w:themeTint="A6"/>
                            <w:sz w:val="16"/>
                            <w:szCs w:val="16"/>
                          </w:rPr>
                          <w:t>............................................................................4</w:t>
                        </w:r>
                      </w:hyperlink>
                    </w:p>
                    <w:p w14:paraId="4BE00882" w14:textId="77777777" w:rsidR="00AC0B85" w:rsidRPr="00B80769" w:rsidRDefault="00AC0B85" w:rsidP="00E75DFE">
                      <w:pPr>
                        <w:spacing w:after="0" w:line="240" w:lineRule="auto"/>
                        <w:rPr>
                          <w:rFonts w:ascii="Arial" w:hAnsi="Arial" w:cs="Arial"/>
                          <w:color w:val="595959" w:themeColor="text1" w:themeTint="A6"/>
                          <w:sz w:val="16"/>
                          <w:szCs w:val="16"/>
                        </w:rPr>
                      </w:pPr>
                      <w:r w:rsidRPr="00B80769">
                        <w:rPr>
                          <w:rFonts w:ascii="Arial" w:hAnsi="Arial" w:cs="Arial"/>
                          <w:color w:val="595959" w:themeColor="text1" w:themeTint="A6"/>
                          <w:sz w:val="16"/>
                          <w:szCs w:val="16"/>
                        </w:rPr>
                        <w:t>VI.     Política de Inversión…</w:t>
                      </w:r>
                      <w:r w:rsidRPr="00B80769">
                        <w:rPr>
                          <w:rStyle w:val="Hipervnculo"/>
                          <w:rFonts w:ascii="Arial" w:hAnsi="Arial" w:cs="Arial"/>
                          <w:noProof/>
                          <w:color w:val="595959" w:themeColor="text1" w:themeTint="A6"/>
                          <w:sz w:val="16"/>
                          <w:szCs w:val="16"/>
                          <w:u w:val="none"/>
                        </w:rPr>
                        <w:t>…….</w:t>
                      </w:r>
                      <w:r w:rsidRPr="00B80769">
                        <w:rPr>
                          <w:rFonts w:ascii="Arial" w:hAnsi="Arial" w:cs="Arial"/>
                          <w:noProof/>
                          <w:color w:val="595959" w:themeColor="text1" w:themeTint="A6"/>
                          <w:sz w:val="16"/>
                          <w:szCs w:val="16"/>
                        </w:rPr>
                        <w:t>.........................................................................................................................................</w:t>
                      </w:r>
                      <w:r w:rsidRPr="00B80769">
                        <w:rPr>
                          <w:rFonts w:ascii="Arial" w:hAnsi="Arial" w:cs="Arial"/>
                          <w:noProof/>
                          <w:color w:val="595959" w:themeColor="text1" w:themeTint="A6"/>
                          <w:sz w:val="20"/>
                          <w:szCs w:val="20"/>
                        </w:rPr>
                        <w:t>..</w:t>
                      </w:r>
                      <w:r w:rsidRPr="00B80769">
                        <w:rPr>
                          <w:rFonts w:ascii="Arial" w:hAnsi="Arial" w:cs="Arial"/>
                          <w:noProof/>
                          <w:color w:val="595959" w:themeColor="text1" w:themeTint="A6"/>
                          <w:sz w:val="16"/>
                          <w:szCs w:val="16"/>
                        </w:rPr>
                        <w:t>......5</w:t>
                      </w:r>
                    </w:p>
                    <w:p w14:paraId="6CB35138" w14:textId="77777777" w:rsidR="00AC0B85" w:rsidRPr="00B80769" w:rsidRDefault="00AC0B85" w:rsidP="00E75DFE">
                      <w:pPr>
                        <w:pStyle w:val="TDC1"/>
                        <w:rPr>
                          <w:rFonts w:ascii="Arial" w:eastAsiaTheme="minorEastAsia" w:hAnsi="Arial" w:cs="Arial"/>
                          <w:noProof/>
                          <w:color w:val="595959" w:themeColor="text1" w:themeTint="A6"/>
                          <w:sz w:val="16"/>
                          <w:szCs w:val="16"/>
                          <w:lang w:eastAsia="es-MX"/>
                        </w:rPr>
                      </w:pPr>
                      <w:r w:rsidRPr="00B80769">
                        <w:rPr>
                          <w:rFonts w:ascii="Arial" w:hAnsi="Arial" w:cs="Arial"/>
                          <w:color w:val="595959" w:themeColor="text1" w:themeTint="A6"/>
                          <w:sz w:val="16"/>
                          <w:szCs w:val="16"/>
                        </w:rPr>
                        <w:t xml:space="preserve">VII. </w:t>
                      </w:r>
                      <w:r w:rsidRPr="00B80769">
                        <w:rPr>
                          <w:rFonts w:ascii="Arial" w:hAnsi="Arial" w:cs="Arial"/>
                          <w:color w:val="595959" w:themeColor="text1" w:themeTint="A6"/>
                          <w:sz w:val="16"/>
                          <w:szCs w:val="16"/>
                        </w:rPr>
                        <w:tab/>
                        <w:t>Política de Bursamétrica que seguirá respecto de:</w:t>
                      </w:r>
                      <w:hyperlink w:anchor="_Toc486326045" w:history="1">
                        <w:r w:rsidRPr="00B80769">
                          <w:rPr>
                            <w:rFonts w:ascii="Arial" w:hAnsi="Arial" w:cs="Arial"/>
                            <w:noProof/>
                            <w:webHidden/>
                            <w:color w:val="595959" w:themeColor="text1" w:themeTint="A6"/>
                            <w:sz w:val="16"/>
                            <w:szCs w:val="16"/>
                          </w:rPr>
                          <w:tab/>
                        </w:r>
                      </w:hyperlink>
                      <w:r w:rsidRPr="00B80769">
                        <w:rPr>
                          <w:rFonts w:ascii="Arial" w:hAnsi="Arial" w:cs="Arial"/>
                          <w:noProof/>
                          <w:color w:val="595959" w:themeColor="text1" w:themeTint="A6"/>
                          <w:sz w:val="16"/>
                          <w:szCs w:val="16"/>
                        </w:rPr>
                        <w:t>5</w:t>
                      </w:r>
                    </w:p>
                    <w:p w14:paraId="363FC40F" w14:textId="77777777" w:rsidR="00AC0B85" w:rsidRPr="00B80769" w:rsidRDefault="00AC0B85" w:rsidP="00E75DFE">
                      <w:pPr>
                        <w:pStyle w:val="TDC1"/>
                        <w:rPr>
                          <w:rFonts w:ascii="Arial" w:eastAsiaTheme="minorEastAsia" w:hAnsi="Arial" w:cs="Arial"/>
                          <w:noProof/>
                          <w:color w:val="595959" w:themeColor="text1" w:themeTint="A6"/>
                          <w:sz w:val="16"/>
                          <w:szCs w:val="16"/>
                          <w:lang w:eastAsia="es-MX"/>
                        </w:rPr>
                      </w:pPr>
                      <w:hyperlink w:anchor="_Toc486326048" w:history="1">
                        <w:r w:rsidRPr="00B80769">
                          <w:rPr>
                            <w:rStyle w:val="Hipervnculo"/>
                            <w:rFonts w:ascii="Arial" w:hAnsi="Arial" w:cs="Arial"/>
                            <w:noProof/>
                            <w:color w:val="595959" w:themeColor="text1" w:themeTint="A6"/>
                            <w:sz w:val="16"/>
                            <w:szCs w:val="16"/>
                          </w:rPr>
                          <w:t>VIII.</w:t>
                        </w:r>
                        <w:r w:rsidRPr="00B80769">
                          <w:rPr>
                            <w:rFonts w:ascii="Arial" w:eastAsiaTheme="minorEastAsia" w:hAnsi="Arial" w:cs="Arial"/>
                            <w:noProof/>
                            <w:color w:val="595959" w:themeColor="text1" w:themeTint="A6"/>
                            <w:sz w:val="16"/>
                            <w:szCs w:val="16"/>
                            <w:lang w:eastAsia="es-MX"/>
                          </w:rPr>
                          <w:tab/>
                          <w:t>Criterio de selección respecto de las inversiones</w:t>
                        </w:r>
                        <w:r w:rsidRPr="00B80769">
                          <w:rPr>
                            <w:rStyle w:val="Hipervnculo"/>
                            <w:rFonts w:ascii="Arial" w:hAnsi="Arial" w:cs="Arial"/>
                            <w:noProof/>
                            <w:color w:val="595959" w:themeColor="text1" w:themeTint="A6"/>
                            <w:sz w:val="16"/>
                            <w:szCs w:val="16"/>
                          </w:rPr>
                          <w:t>.</w:t>
                        </w:r>
                        <w:r w:rsidRPr="00B80769">
                          <w:rPr>
                            <w:rFonts w:ascii="Arial" w:hAnsi="Arial" w:cs="Arial"/>
                            <w:noProof/>
                            <w:webHidden/>
                            <w:color w:val="595959" w:themeColor="text1" w:themeTint="A6"/>
                            <w:sz w:val="16"/>
                            <w:szCs w:val="16"/>
                          </w:rPr>
                          <w:tab/>
                          <w:t>5</w:t>
                        </w:r>
                      </w:hyperlink>
                    </w:p>
                    <w:p w14:paraId="475150E2" w14:textId="2898EE32" w:rsidR="00AC0B85" w:rsidRPr="00B80769" w:rsidRDefault="00AC0B85" w:rsidP="00E75DFE">
                      <w:pPr>
                        <w:pStyle w:val="TDC1"/>
                        <w:rPr>
                          <w:rFonts w:ascii="Arial" w:hAnsi="Arial" w:cs="Arial"/>
                          <w:noProof/>
                          <w:color w:val="595959" w:themeColor="text1" w:themeTint="A6"/>
                          <w:sz w:val="16"/>
                          <w:szCs w:val="16"/>
                        </w:rPr>
                      </w:pPr>
                      <w:hyperlink w:anchor="_Toc486326049" w:history="1">
                        <w:r w:rsidRPr="00B80769">
                          <w:rPr>
                            <w:rStyle w:val="Hipervnculo"/>
                            <w:rFonts w:ascii="Arial" w:hAnsi="Arial" w:cs="Arial"/>
                            <w:noProof/>
                            <w:color w:val="595959" w:themeColor="text1" w:themeTint="A6"/>
                            <w:sz w:val="16"/>
                            <w:szCs w:val="16"/>
                          </w:rPr>
                          <w:t>IX.</w:t>
                        </w:r>
                        <w:r w:rsidRPr="00B80769">
                          <w:rPr>
                            <w:rFonts w:ascii="Arial" w:eastAsiaTheme="minorEastAsia" w:hAnsi="Arial" w:cs="Arial"/>
                            <w:noProof/>
                            <w:color w:val="595959" w:themeColor="text1" w:themeTint="A6"/>
                            <w:sz w:val="16"/>
                            <w:szCs w:val="16"/>
                            <w:lang w:eastAsia="es-MX"/>
                          </w:rPr>
                          <w:tab/>
                          <w:t>Criterio de selección respecto de las inversiones en valores de deuda</w:t>
                        </w:r>
                        <w:r w:rsidRPr="00B80769">
                          <w:rPr>
                            <w:rFonts w:ascii="Arial" w:hAnsi="Arial" w:cs="Arial"/>
                            <w:noProof/>
                            <w:webHidden/>
                            <w:color w:val="595959" w:themeColor="text1" w:themeTint="A6"/>
                            <w:sz w:val="16"/>
                            <w:szCs w:val="16"/>
                          </w:rPr>
                          <w:tab/>
                        </w:r>
                      </w:hyperlink>
                      <w:r>
                        <w:rPr>
                          <w:rFonts w:ascii="Arial" w:hAnsi="Arial" w:cs="Arial"/>
                          <w:noProof/>
                          <w:color w:val="595959" w:themeColor="text1" w:themeTint="A6"/>
                          <w:sz w:val="16"/>
                          <w:szCs w:val="16"/>
                        </w:rPr>
                        <w:t>6</w:t>
                      </w:r>
                    </w:p>
                    <w:p w14:paraId="1598DB5A" w14:textId="77777777" w:rsidR="00AC0B85" w:rsidRPr="00B80769" w:rsidRDefault="00AC0B85" w:rsidP="00E75DFE">
                      <w:pPr>
                        <w:spacing w:after="0" w:line="276" w:lineRule="auto"/>
                        <w:ind w:right="-54"/>
                        <w:jc w:val="both"/>
                        <w:rPr>
                          <w:rFonts w:ascii="Arial" w:eastAsiaTheme="minorEastAsia" w:hAnsi="Arial" w:cs="Arial"/>
                          <w:noProof/>
                          <w:color w:val="595959" w:themeColor="text1" w:themeTint="A6"/>
                          <w:sz w:val="16"/>
                          <w:szCs w:val="16"/>
                          <w:lang w:eastAsia="es-MX"/>
                        </w:rPr>
                      </w:pPr>
                      <w:r w:rsidRPr="00B80769">
                        <w:rPr>
                          <w:rFonts w:ascii="Arial" w:eastAsiaTheme="minorEastAsia" w:hAnsi="Arial" w:cs="Arial"/>
                          <w:noProof/>
                          <w:color w:val="595959" w:themeColor="text1" w:themeTint="A6"/>
                          <w:sz w:val="16"/>
                          <w:szCs w:val="16"/>
                          <w:lang w:eastAsia="es-MX"/>
                        </w:rPr>
                        <w:t xml:space="preserve">X.      </w:t>
                      </w:r>
                      <w:hyperlink w:anchor="_Toc486326040" w:history="1">
                        <w:r w:rsidRPr="00B80769">
                          <w:rPr>
                            <w:rFonts w:ascii="Arial" w:eastAsiaTheme="minorEastAsia" w:hAnsi="Arial" w:cs="Arial"/>
                            <w:noProof/>
                            <w:color w:val="595959" w:themeColor="text1" w:themeTint="A6"/>
                            <w:sz w:val="16"/>
                            <w:szCs w:val="16"/>
                            <w:lang w:eastAsia="es-MX"/>
                          </w:rPr>
                          <w:t>La inversión en otros Productos Financieros señalados en el Anexo 4 de las Disposiciones……......................................6</w:t>
                        </w:r>
                      </w:hyperlink>
                    </w:p>
                    <w:p w14:paraId="2423B8BB" w14:textId="77777777" w:rsidR="00AC0B85" w:rsidRPr="00B80769" w:rsidRDefault="00AC0B85" w:rsidP="00E75DFE">
                      <w:pPr>
                        <w:spacing w:after="0" w:line="276" w:lineRule="auto"/>
                        <w:ind w:right="-54"/>
                        <w:jc w:val="both"/>
                        <w:rPr>
                          <w:rFonts w:ascii="Arial" w:eastAsiaTheme="minorEastAsia" w:hAnsi="Arial" w:cs="Arial"/>
                          <w:noProof/>
                          <w:color w:val="595959" w:themeColor="text1" w:themeTint="A6"/>
                          <w:sz w:val="16"/>
                          <w:szCs w:val="16"/>
                          <w:lang w:eastAsia="es-MX"/>
                        </w:rPr>
                      </w:pPr>
                      <w:r w:rsidRPr="00B80769">
                        <w:rPr>
                          <w:rFonts w:ascii="Arial" w:hAnsi="Arial" w:cs="Arial"/>
                          <w:color w:val="595959" w:themeColor="text1" w:themeTint="A6"/>
                          <w:sz w:val="16"/>
                          <w:szCs w:val="16"/>
                        </w:rPr>
                        <w:t xml:space="preserve">XI.     </w:t>
                      </w:r>
                      <w:hyperlink w:anchor="_Toc486326041" w:history="1">
                        <w:r w:rsidRPr="00B80769">
                          <w:rPr>
                            <w:rFonts w:ascii="Arial" w:hAnsi="Arial" w:cs="Arial"/>
                            <w:color w:val="595959" w:themeColor="text1" w:themeTint="A6"/>
                            <w:sz w:val="16"/>
                            <w:szCs w:val="16"/>
                          </w:rPr>
                          <w:t>Política ante condiciones de alta volatilidad…………………………………………………………………….………</w:t>
                        </w:r>
                      </w:hyperlink>
                      <w:r w:rsidRPr="00B80769">
                        <w:rPr>
                          <w:rFonts w:ascii="Arial" w:hAnsi="Arial" w:cs="Arial"/>
                          <w:noProof/>
                          <w:color w:val="595959" w:themeColor="text1" w:themeTint="A6"/>
                          <w:sz w:val="16"/>
                          <w:szCs w:val="16"/>
                        </w:rPr>
                        <w:t>……</w:t>
                      </w:r>
                      <w:r w:rsidRPr="00B80769">
                        <w:rPr>
                          <w:rFonts w:ascii="Arial" w:hAnsi="Arial" w:cs="Arial"/>
                          <w:noProof/>
                          <w:color w:val="595959" w:themeColor="text1" w:themeTint="A6"/>
                          <w:sz w:val="15"/>
                          <w:szCs w:val="15"/>
                        </w:rPr>
                        <w:t>…</w:t>
                      </w:r>
                      <w:r w:rsidRPr="00B80769">
                        <w:rPr>
                          <w:rFonts w:ascii="Arial" w:hAnsi="Arial" w:cs="Arial"/>
                          <w:noProof/>
                          <w:color w:val="595959" w:themeColor="text1" w:themeTint="A6"/>
                          <w:sz w:val="18"/>
                          <w:szCs w:val="18"/>
                        </w:rPr>
                        <w:t>…</w:t>
                      </w:r>
                      <w:r w:rsidRPr="00B80769">
                        <w:rPr>
                          <w:rFonts w:ascii="Arial" w:hAnsi="Arial" w:cs="Arial"/>
                          <w:noProof/>
                          <w:color w:val="595959" w:themeColor="text1" w:themeTint="A6"/>
                          <w:sz w:val="16"/>
                          <w:szCs w:val="16"/>
                        </w:rPr>
                        <w:t>.6</w:t>
                      </w:r>
                    </w:p>
                    <w:p w14:paraId="097297C8" w14:textId="77777777" w:rsidR="00AC0B85" w:rsidRPr="00B80769" w:rsidRDefault="00AC0B85" w:rsidP="00E75DFE">
                      <w:pPr>
                        <w:pStyle w:val="TDC1"/>
                        <w:rPr>
                          <w:rFonts w:ascii="Arial" w:hAnsi="Arial" w:cs="Arial"/>
                          <w:color w:val="595959" w:themeColor="text1" w:themeTint="A6"/>
                          <w:sz w:val="16"/>
                          <w:szCs w:val="16"/>
                        </w:rPr>
                      </w:pPr>
                      <w:r w:rsidRPr="00B80769">
                        <w:rPr>
                          <w:rFonts w:ascii="Arial" w:hAnsi="Arial" w:cs="Arial"/>
                          <w:color w:val="595959" w:themeColor="text1" w:themeTint="A6"/>
                          <w:sz w:val="16"/>
                          <w:szCs w:val="16"/>
                        </w:rPr>
                        <w:t xml:space="preserve">XII.    </w:t>
                      </w:r>
                      <w:hyperlink w:anchor="_Toc486326042" w:history="1">
                        <w:r w:rsidRPr="00B80769">
                          <w:rPr>
                            <w:rFonts w:ascii="Arial" w:hAnsi="Arial" w:cs="Arial"/>
                            <w:color w:val="595959" w:themeColor="text1" w:themeTint="A6"/>
                            <w:sz w:val="16"/>
                            <w:szCs w:val="16"/>
                          </w:rPr>
                          <w:t>Tipo de operaciones con Valores</w:t>
                        </w:r>
                        <w:r w:rsidRPr="00B80769">
                          <w:rPr>
                            <w:rFonts w:ascii="Arial" w:hAnsi="Arial" w:cs="Arial"/>
                            <w:webHidden/>
                            <w:color w:val="595959" w:themeColor="text1" w:themeTint="A6"/>
                            <w:sz w:val="16"/>
                            <w:szCs w:val="16"/>
                          </w:rPr>
                          <w:tab/>
                          <w:t>6</w:t>
                        </w:r>
                      </w:hyperlink>
                    </w:p>
                    <w:p w14:paraId="0C358FD4" w14:textId="32EF0F09" w:rsidR="00AC0B85" w:rsidRPr="00B80769" w:rsidRDefault="00AC0B85" w:rsidP="00E75DFE">
                      <w:pPr>
                        <w:pStyle w:val="TDC1"/>
                        <w:rPr>
                          <w:rFonts w:ascii="Arial" w:hAnsi="Arial" w:cs="Arial"/>
                          <w:color w:val="595959" w:themeColor="text1" w:themeTint="A6"/>
                          <w:sz w:val="16"/>
                          <w:szCs w:val="16"/>
                        </w:rPr>
                      </w:pPr>
                      <w:r w:rsidRPr="00B80769">
                        <w:rPr>
                          <w:rFonts w:ascii="Arial" w:hAnsi="Arial" w:cs="Arial"/>
                          <w:color w:val="595959" w:themeColor="text1" w:themeTint="A6"/>
                          <w:sz w:val="16"/>
                          <w:szCs w:val="16"/>
                        </w:rPr>
                        <w:t>Ma</w:t>
                      </w:r>
                      <w:r>
                        <w:rPr>
                          <w:rFonts w:ascii="Arial" w:hAnsi="Arial" w:cs="Arial"/>
                          <w:color w:val="595959" w:themeColor="text1" w:themeTint="A6"/>
                          <w:sz w:val="16"/>
                          <w:szCs w:val="16"/>
                        </w:rPr>
                        <w:t>nifestación de Conformidad del C</w:t>
                      </w:r>
                      <w:r w:rsidRPr="00B80769">
                        <w:rPr>
                          <w:rFonts w:ascii="Arial" w:hAnsi="Arial" w:cs="Arial"/>
                          <w:color w:val="595959" w:themeColor="text1" w:themeTint="A6"/>
                          <w:sz w:val="16"/>
                          <w:szCs w:val="16"/>
                        </w:rPr>
                        <w:t>liente…………………………………………………………………………………………………6</w:t>
                      </w:r>
                    </w:p>
                    <w:p w14:paraId="7DDB6605" w14:textId="77777777" w:rsidR="00AC0B85" w:rsidRPr="00B80769" w:rsidRDefault="00AC0B85" w:rsidP="00E75DFE">
                      <w:pPr>
                        <w:pStyle w:val="TDC1"/>
                        <w:rPr>
                          <w:color w:val="595959" w:themeColor="text1" w:themeTint="A6"/>
                        </w:rPr>
                      </w:pPr>
                      <w:r w:rsidRPr="00B80769">
                        <w:rPr>
                          <w:rFonts w:ascii="Arial" w:hAnsi="Arial" w:cs="Arial"/>
                          <w:color w:val="595959" w:themeColor="text1" w:themeTint="A6"/>
                          <w:sz w:val="16"/>
                          <w:szCs w:val="16"/>
                        </w:rPr>
                        <w:t>ANEXOS</w:t>
                      </w:r>
                    </w:p>
                    <w:p w14:paraId="64E5BBE2" w14:textId="77777777" w:rsidR="00AC0B85" w:rsidRPr="00B80769" w:rsidRDefault="00AC0B85" w:rsidP="00E75DFE">
                      <w:pPr>
                        <w:spacing w:after="0"/>
                        <w:rPr>
                          <w:rFonts w:ascii="Arial" w:hAnsi="Arial" w:cs="Arial"/>
                          <w:color w:val="595959" w:themeColor="text1" w:themeTint="A6"/>
                          <w:sz w:val="16"/>
                          <w:szCs w:val="16"/>
                        </w:rPr>
                      </w:pPr>
                      <w:hyperlink w:anchor="_Toc486326043" w:history="1">
                        <w:r w:rsidRPr="00B80769">
                          <w:rPr>
                            <w:rStyle w:val="Hipervnculo"/>
                            <w:rFonts w:ascii="Arial" w:hAnsi="Arial" w:cs="Arial"/>
                            <w:noProof/>
                            <w:color w:val="595959" w:themeColor="text1" w:themeTint="A6"/>
                            <w:sz w:val="16"/>
                            <w:szCs w:val="16"/>
                          </w:rPr>
                          <w:t xml:space="preserve">   </w:t>
                        </w:r>
                      </w:hyperlink>
                      <w:r w:rsidRPr="00B80769">
                        <w:rPr>
                          <w:rFonts w:ascii="Arial" w:hAnsi="Arial" w:cs="Arial"/>
                          <w:b/>
                          <w:bCs/>
                          <w:color w:val="595959" w:themeColor="text1" w:themeTint="A6"/>
                          <w:sz w:val="16"/>
                          <w:szCs w:val="16"/>
                          <w:lang w:val="es-ES"/>
                        </w:rPr>
                        <w:fldChar w:fldCharType="end"/>
                      </w:r>
                    </w:p>
                  </w:txbxContent>
                </v:textbox>
              </v:rect>
            </w:pict>
          </mc:Fallback>
        </mc:AlternateContent>
      </w:r>
    </w:p>
    <w:p w14:paraId="1D6237FC" w14:textId="289C5ED7" w:rsidR="00351979" w:rsidRDefault="00351979" w:rsidP="00E67EF0">
      <w:pPr>
        <w:spacing w:after="0" w:line="240" w:lineRule="auto"/>
        <w:jc w:val="center"/>
        <w:rPr>
          <w:rStyle w:val="nfasissutil"/>
          <w:rFonts w:ascii="Arial" w:hAnsi="Arial" w:cs="Arial"/>
          <w:b/>
          <w:sz w:val="28"/>
          <w:szCs w:val="28"/>
        </w:rPr>
      </w:pPr>
    </w:p>
    <w:p w14:paraId="5C0A81E8" w14:textId="77777777" w:rsidR="00351979" w:rsidRDefault="00351979" w:rsidP="00E67EF0">
      <w:pPr>
        <w:spacing w:after="0" w:line="240" w:lineRule="auto"/>
        <w:jc w:val="center"/>
        <w:rPr>
          <w:rStyle w:val="nfasissutil"/>
          <w:rFonts w:ascii="Arial" w:hAnsi="Arial" w:cs="Arial"/>
          <w:b/>
          <w:sz w:val="28"/>
          <w:szCs w:val="28"/>
        </w:rPr>
      </w:pPr>
    </w:p>
    <w:p w14:paraId="1A268670" w14:textId="77777777" w:rsidR="00351979" w:rsidRDefault="00351979" w:rsidP="00E67EF0">
      <w:pPr>
        <w:spacing w:after="0" w:line="240" w:lineRule="auto"/>
        <w:jc w:val="center"/>
        <w:rPr>
          <w:rStyle w:val="nfasissutil"/>
          <w:rFonts w:ascii="Arial" w:hAnsi="Arial" w:cs="Arial"/>
          <w:b/>
          <w:sz w:val="28"/>
          <w:szCs w:val="28"/>
        </w:rPr>
      </w:pPr>
    </w:p>
    <w:p w14:paraId="53003268" w14:textId="77777777" w:rsidR="00351979" w:rsidRDefault="00351979" w:rsidP="00E67EF0">
      <w:pPr>
        <w:spacing w:after="0" w:line="240" w:lineRule="auto"/>
        <w:jc w:val="center"/>
        <w:rPr>
          <w:rStyle w:val="nfasissutil"/>
          <w:rFonts w:ascii="Arial" w:hAnsi="Arial" w:cs="Arial"/>
          <w:b/>
          <w:sz w:val="28"/>
          <w:szCs w:val="28"/>
        </w:rPr>
      </w:pPr>
    </w:p>
    <w:p w14:paraId="499A90B4" w14:textId="77777777" w:rsidR="00351979" w:rsidRDefault="00351979" w:rsidP="00E67EF0">
      <w:pPr>
        <w:spacing w:after="0" w:line="240" w:lineRule="auto"/>
        <w:jc w:val="center"/>
        <w:rPr>
          <w:rStyle w:val="nfasissutil"/>
          <w:rFonts w:ascii="Arial" w:hAnsi="Arial" w:cs="Arial"/>
          <w:b/>
          <w:sz w:val="28"/>
          <w:szCs w:val="28"/>
        </w:rPr>
      </w:pPr>
    </w:p>
    <w:p w14:paraId="49AE29D3" w14:textId="77777777" w:rsidR="00AE7253" w:rsidRDefault="00AE7253" w:rsidP="00E67EF0">
      <w:pPr>
        <w:spacing w:after="0" w:line="360" w:lineRule="auto"/>
        <w:jc w:val="both"/>
        <w:rPr>
          <w:rFonts w:ascii="Arial" w:hAnsi="Arial" w:cs="Arial"/>
          <w:sz w:val="20"/>
          <w:szCs w:val="20"/>
        </w:rPr>
      </w:pPr>
    </w:p>
    <w:p w14:paraId="398754BA" w14:textId="77777777" w:rsidR="00AE7253" w:rsidRDefault="00AE7253" w:rsidP="00E67EF0">
      <w:pPr>
        <w:spacing w:after="0" w:line="360" w:lineRule="auto"/>
        <w:jc w:val="both"/>
        <w:rPr>
          <w:rFonts w:ascii="Arial" w:hAnsi="Arial" w:cs="Arial"/>
          <w:sz w:val="20"/>
          <w:szCs w:val="20"/>
        </w:rPr>
      </w:pPr>
    </w:p>
    <w:p w14:paraId="17CA2B94" w14:textId="77777777" w:rsidR="00AE7253" w:rsidRDefault="00AE7253" w:rsidP="00E67EF0">
      <w:pPr>
        <w:spacing w:after="0" w:line="360" w:lineRule="auto"/>
        <w:jc w:val="both"/>
        <w:rPr>
          <w:rFonts w:ascii="Arial" w:hAnsi="Arial" w:cs="Arial"/>
          <w:sz w:val="20"/>
          <w:szCs w:val="20"/>
        </w:rPr>
      </w:pPr>
    </w:p>
    <w:p w14:paraId="41F69599" w14:textId="77777777" w:rsidR="00AE7253" w:rsidRDefault="00AE7253" w:rsidP="00E67EF0">
      <w:pPr>
        <w:spacing w:after="0" w:line="360" w:lineRule="auto"/>
        <w:jc w:val="both"/>
        <w:rPr>
          <w:rFonts w:ascii="Arial" w:hAnsi="Arial" w:cs="Arial"/>
          <w:sz w:val="20"/>
          <w:szCs w:val="20"/>
        </w:rPr>
      </w:pPr>
    </w:p>
    <w:p w14:paraId="2BD5D757" w14:textId="77777777" w:rsidR="00AE7253" w:rsidRDefault="00AE7253" w:rsidP="00E67EF0">
      <w:pPr>
        <w:spacing w:after="0" w:line="360" w:lineRule="auto"/>
        <w:jc w:val="both"/>
        <w:rPr>
          <w:rFonts w:ascii="Arial" w:hAnsi="Arial" w:cs="Arial"/>
          <w:sz w:val="20"/>
          <w:szCs w:val="20"/>
        </w:rPr>
      </w:pPr>
    </w:p>
    <w:p w14:paraId="16FBEDDD" w14:textId="26615DE6" w:rsidR="009267A7" w:rsidRDefault="009267A7" w:rsidP="00E67EF0">
      <w:pPr>
        <w:spacing w:after="0" w:line="360" w:lineRule="auto"/>
        <w:jc w:val="both"/>
        <w:rPr>
          <w:rFonts w:ascii="Arial" w:hAnsi="Arial" w:cs="Arial"/>
          <w:color w:val="700000"/>
          <w:sz w:val="20"/>
          <w:szCs w:val="20"/>
        </w:rPr>
      </w:pPr>
    </w:p>
    <w:p w14:paraId="005BF5D5" w14:textId="77777777" w:rsidR="002A7C9C" w:rsidRPr="00E67EF0" w:rsidRDefault="002A7C9C" w:rsidP="00E67EF0">
      <w:pPr>
        <w:spacing w:after="0" w:line="360" w:lineRule="auto"/>
        <w:jc w:val="both"/>
        <w:rPr>
          <w:rFonts w:ascii="Arial" w:hAnsi="Arial" w:cs="Arial"/>
          <w:color w:val="700000"/>
          <w:sz w:val="20"/>
          <w:szCs w:val="20"/>
        </w:rPr>
        <w:sectPr w:rsidR="002A7C9C" w:rsidRPr="00E67EF0" w:rsidSect="009267A7">
          <w:headerReference w:type="even" r:id="rId9"/>
          <w:headerReference w:type="default" r:id="rId10"/>
          <w:footerReference w:type="default" r:id="rId11"/>
          <w:pgSz w:w="12240" w:h="15840" w:code="1"/>
          <w:pgMar w:top="1134" w:right="1134" w:bottom="1134" w:left="1134" w:header="737" w:footer="113" w:gutter="0"/>
          <w:cols w:space="708"/>
          <w:titlePg/>
          <w:docGrid w:linePitch="360"/>
        </w:sectPr>
      </w:pPr>
    </w:p>
    <w:p w14:paraId="76BAB2BC" w14:textId="77777777" w:rsidR="00BA253D" w:rsidRPr="00B80769" w:rsidRDefault="00BA253D" w:rsidP="00E67EF0">
      <w:pPr>
        <w:pStyle w:val="Prrafodelista"/>
        <w:numPr>
          <w:ilvl w:val="0"/>
          <w:numId w:val="3"/>
        </w:numPr>
        <w:spacing w:after="0" w:line="240" w:lineRule="auto"/>
        <w:ind w:left="540" w:right="-54" w:hanging="450"/>
        <w:jc w:val="both"/>
        <w:rPr>
          <w:rFonts w:ascii="Arial" w:hAnsi="Arial" w:cs="Arial"/>
          <w:b/>
          <w:color w:val="2F5496" w:themeColor="accent5" w:themeShade="BF"/>
        </w:rPr>
      </w:pPr>
      <w:r w:rsidRPr="00B80769">
        <w:rPr>
          <w:rFonts w:ascii="Arial" w:hAnsi="Arial" w:cs="Arial"/>
          <w:b/>
          <w:color w:val="2F5496" w:themeColor="accent5" w:themeShade="BF"/>
          <w:lang w:eastAsia="es-MX"/>
        </w:rPr>
        <w:lastRenderedPageBreak/>
        <w:t>La naturaleza y alcance de las fac</w:t>
      </w:r>
      <w:r w:rsidR="00444299" w:rsidRPr="00B80769">
        <w:rPr>
          <w:rFonts w:ascii="Arial" w:hAnsi="Arial" w:cs="Arial"/>
          <w:b/>
          <w:color w:val="2F5496" w:themeColor="accent5" w:themeShade="BF"/>
          <w:lang w:eastAsia="es-MX"/>
        </w:rPr>
        <w:t>ultades o discrecionalidad del A</w:t>
      </w:r>
      <w:r w:rsidRPr="00B80769">
        <w:rPr>
          <w:rFonts w:ascii="Arial" w:hAnsi="Arial" w:cs="Arial"/>
          <w:b/>
          <w:color w:val="2F5496" w:themeColor="accent5" w:themeShade="BF"/>
          <w:lang w:eastAsia="es-MX"/>
        </w:rPr>
        <w:t>poderado</w:t>
      </w:r>
    </w:p>
    <w:p w14:paraId="7367DA65" w14:textId="77777777" w:rsidR="00A85573" w:rsidRPr="00E67EF0" w:rsidRDefault="00A85573" w:rsidP="00E67EF0">
      <w:pPr>
        <w:pStyle w:val="Prrafodelista"/>
        <w:tabs>
          <w:tab w:val="left" w:pos="720"/>
        </w:tabs>
        <w:spacing w:after="0" w:line="276" w:lineRule="auto"/>
        <w:ind w:left="540" w:right="-54"/>
        <w:jc w:val="both"/>
        <w:rPr>
          <w:rFonts w:ascii="Arial" w:hAnsi="Arial" w:cs="Arial"/>
          <w:sz w:val="12"/>
          <w:szCs w:val="12"/>
        </w:rPr>
      </w:pPr>
    </w:p>
    <w:p w14:paraId="0B88D9A3" w14:textId="68383281" w:rsidR="00541CE2" w:rsidRPr="00E67EF0" w:rsidRDefault="00312F7E" w:rsidP="00E67EF0">
      <w:pPr>
        <w:pStyle w:val="Prrafodelista"/>
        <w:tabs>
          <w:tab w:val="left" w:pos="720"/>
        </w:tabs>
        <w:spacing w:after="0" w:line="276" w:lineRule="auto"/>
        <w:ind w:left="540" w:right="-54"/>
        <w:jc w:val="both"/>
        <w:rPr>
          <w:rFonts w:ascii="Arial" w:hAnsi="Arial" w:cs="Arial"/>
          <w:sz w:val="18"/>
          <w:szCs w:val="18"/>
        </w:rPr>
      </w:pPr>
      <w:r w:rsidRPr="00E67EF0">
        <w:rPr>
          <w:rFonts w:ascii="Arial" w:hAnsi="Arial" w:cs="Arial"/>
          <w:sz w:val="18"/>
          <w:szCs w:val="18"/>
        </w:rPr>
        <w:t xml:space="preserve">Para ejercer la prestación del Servicio de </w:t>
      </w:r>
      <w:r w:rsidR="00795A22" w:rsidRPr="00E67EF0">
        <w:rPr>
          <w:rFonts w:ascii="Arial" w:hAnsi="Arial" w:cs="Arial"/>
          <w:sz w:val="18"/>
          <w:szCs w:val="18"/>
        </w:rPr>
        <w:t>Gestión</w:t>
      </w:r>
      <w:r w:rsidRPr="00E67EF0">
        <w:rPr>
          <w:rFonts w:ascii="Arial" w:hAnsi="Arial" w:cs="Arial"/>
          <w:sz w:val="18"/>
          <w:szCs w:val="18"/>
        </w:rPr>
        <w:t xml:space="preserve"> </w:t>
      </w:r>
      <w:r w:rsidR="00795A22" w:rsidRPr="00E67EF0">
        <w:rPr>
          <w:rFonts w:ascii="Arial" w:hAnsi="Arial" w:cs="Arial"/>
          <w:sz w:val="18"/>
          <w:szCs w:val="18"/>
        </w:rPr>
        <w:t>de Inversiones</w:t>
      </w:r>
      <w:r w:rsidR="00A907C7" w:rsidRPr="00E67EF0">
        <w:rPr>
          <w:rFonts w:ascii="Arial" w:hAnsi="Arial" w:cs="Arial"/>
          <w:sz w:val="18"/>
          <w:szCs w:val="18"/>
        </w:rPr>
        <w:t>, Bursamé</w:t>
      </w:r>
      <w:r w:rsidR="00855943" w:rsidRPr="00E67EF0">
        <w:rPr>
          <w:rFonts w:ascii="Arial" w:hAnsi="Arial" w:cs="Arial"/>
          <w:sz w:val="18"/>
          <w:szCs w:val="18"/>
        </w:rPr>
        <w:t xml:space="preserve">trica </w:t>
      </w:r>
      <w:r w:rsidR="007C43C0">
        <w:rPr>
          <w:rFonts w:ascii="Arial" w:hAnsi="Arial" w:cs="Arial"/>
          <w:sz w:val="18"/>
          <w:szCs w:val="18"/>
        </w:rPr>
        <w:t>designa a</w:t>
      </w:r>
      <w:r w:rsidR="00414C51">
        <w:rPr>
          <w:rFonts w:ascii="Arial" w:hAnsi="Arial" w:cs="Arial"/>
          <w:sz w:val="18"/>
          <w:szCs w:val="18"/>
        </w:rPr>
        <w:t>l</w:t>
      </w:r>
      <w:r w:rsidR="00855943" w:rsidRPr="00E67EF0">
        <w:rPr>
          <w:rFonts w:ascii="Arial" w:hAnsi="Arial" w:cs="Arial"/>
          <w:sz w:val="18"/>
          <w:szCs w:val="18"/>
        </w:rPr>
        <w:t xml:space="preserve"> </w:t>
      </w:r>
      <w:r w:rsidR="00277E68" w:rsidRPr="00B26055">
        <w:rPr>
          <w:rFonts w:ascii="Arial" w:hAnsi="Arial" w:cs="Arial"/>
          <w:sz w:val="18"/>
          <w:szCs w:val="18"/>
        </w:rPr>
        <w:t>Apoderado para celebrar operaciones con el público (</w:t>
      </w:r>
      <w:r w:rsidR="00277E68" w:rsidRPr="00B26055">
        <w:rPr>
          <w:rFonts w:ascii="Arial" w:hAnsi="Arial" w:cs="Arial"/>
          <w:b/>
          <w:sz w:val="18"/>
          <w:szCs w:val="18"/>
        </w:rPr>
        <w:t>Promotor</w:t>
      </w:r>
      <w:r w:rsidR="00277E68" w:rsidRPr="00B26055">
        <w:rPr>
          <w:rFonts w:ascii="Arial" w:hAnsi="Arial" w:cs="Arial"/>
          <w:sz w:val="18"/>
          <w:szCs w:val="18"/>
        </w:rPr>
        <w:t>),</w:t>
      </w:r>
      <w:r w:rsidR="00CE7633">
        <w:rPr>
          <w:rFonts w:ascii="Arial" w:hAnsi="Arial" w:cs="Arial"/>
          <w:sz w:val="18"/>
          <w:szCs w:val="18"/>
        </w:rPr>
        <w:t xml:space="preserve"> </w:t>
      </w:r>
      <w:r w:rsidR="00414C51">
        <w:rPr>
          <w:rFonts w:ascii="Arial" w:hAnsi="Arial" w:cs="Arial"/>
          <w:sz w:val="18"/>
          <w:szCs w:val="18"/>
        </w:rPr>
        <w:t xml:space="preserve">mismo </w:t>
      </w:r>
      <w:r w:rsidR="00CE7633">
        <w:rPr>
          <w:rFonts w:ascii="Arial" w:hAnsi="Arial" w:cs="Arial"/>
          <w:sz w:val="18"/>
          <w:szCs w:val="18"/>
        </w:rPr>
        <w:t>que</w:t>
      </w:r>
      <w:r w:rsidR="00CE7633" w:rsidRPr="00B26055">
        <w:rPr>
          <w:rFonts w:ascii="Arial" w:hAnsi="Arial" w:cs="Arial"/>
          <w:sz w:val="18"/>
          <w:szCs w:val="18"/>
        </w:rPr>
        <w:t xml:space="preserve"> se encarga</w:t>
      </w:r>
      <w:r w:rsidR="00CE7633">
        <w:rPr>
          <w:rFonts w:ascii="Arial" w:hAnsi="Arial" w:cs="Arial"/>
          <w:sz w:val="18"/>
          <w:szCs w:val="18"/>
        </w:rPr>
        <w:t>rá</w:t>
      </w:r>
      <w:r w:rsidR="00CE7633" w:rsidRPr="00B26055">
        <w:rPr>
          <w:rFonts w:ascii="Arial" w:hAnsi="Arial" w:cs="Arial"/>
          <w:sz w:val="18"/>
          <w:szCs w:val="18"/>
        </w:rPr>
        <w:t xml:space="preserve"> de administrar las inversiones</w:t>
      </w:r>
      <w:r w:rsidR="00414C51">
        <w:rPr>
          <w:rFonts w:ascii="Arial" w:hAnsi="Arial" w:cs="Arial"/>
          <w:sz w:val="18"/>
          <w:szCs w:val="18"/>
        </w:rPr>
        <w:t xml:space="preserve"> del contrato del Cliente, </w:t>
      </w:r>
      <w:r w:rsidR="001B0535" w:rsidRPr="00B26055">
        <w:rPr>
          <w:rFonts w:ascii="Arial" w:hAnsi="Arial" w:cs="Arial"/>
          <w:sz w:val="18"/>
          <w:szCs w:val="18"/>
        </w:rPr>
        <w:t>que,</w:t>
      </w:r>
      <w:r w:rsidR="00414C51" w:rsidRPr="00B26055">
        <w:rPr>
          <w:rFonts w:ascii="Arial" w:hAnsi="Arial" w:cs="Arial"/>
          <w:sz w:val="18"/>
          <w:szCs w:val="18"/>
        </w:rPr>
        <w:t xml:space="preserve"> en congruencia con el</w:t>
      </w:r>
      <w:r w:rsidR="00414C51">
        <w:rPr>
          <w:rFonts w:ascii="Arial" w:hAnsi="Arial" w:cs="Arial"/>
          <w:sz w:val="18"/>
          <w:szCs w:val="18"/>
        </w:rPr>
        <w:t xml:space="preserve"> perfil de inversionista</w:t>
      </w:r>
      <w:r w:rsidR="00414C51" w:rsidRPr="00B26055">
        <w:rPr>
          <w:rFonts w:ascii="Arial" w:hAnsi="Arial" w:cs="Arial"/>
          <w:sz w:val="18"/>
          <w:szCs w:val="18"/>
        </w:rPr>
        <w:t>, los productos financieros y su razonabilidad</w:t>
      </w:r>
      <w:r w:rsidR="00414C51">
        <w:rPr>
          <w:rFonts w:ascii="Arial" w:hAnsi="Arial" w:cs="Arial"/>
          <w:sz w:val="18"/>
          <w:szCs w:val="18"/>
        </w:rPr>
        <w:t xml:space="preserve"> tomará decisiones sobre la operación de sus valores. Cabe mencionar que el Promotor asignado </w:t>
      </w:r>
      <w:r w:rsidR="00277E68" w:rsidRPr="00B26055">
        <w:rPr>
          <w:rFonts w:ascii="Arial" w:hAnsi="Arial" w:cs="Arial"/>
          <w:sz w:val="18"/>
          <w:szCs w:val="18"/>
        </w:rPr>
        <w:t>se encuentra debidamente certificado por la Asociación Mexicana de Instituciones Bursátiles (</w:t>
      </w:r>
      <w:r w:rsidR="00277E68" w:rsidRPr="00B26055">
        <w:rPr>
          <w:rFonts w:ascii="Arial" w:hAnsi="Arial" w:cs="Arial"/>
          <w:b/>
          <w:sz w:val="18"/>
          <w:szCs w:val="18"/>
        </w:rPr>
        <w:t>AMIB</w:t>
      </w:r>
      <w:r w:rsidR="00CE7633">
        <w:rPr>
          <w:rFonts w:ascii="Arial" w:hAnsi="Arial" w:cs="Arial"/>
          <w:sz w:val="18"/>
          <w:szCs w:val="18"/>
        </w:rPr>
        <w:t>) y</w:t>
      </w:r>
      <w:r w:rsidR="00277E68">
        <w:rPr>
          <w:rFonts w:ascii="Arial" w:hAnsi="Arial" w:cs="Arial"/>
          <w:sz w:val="18"/>
          <w:szCs w:val="18"/>
        </w:rPr>
        <w:t xml:space="preserve"> cuenta </w:t>
      </w:r>
      <w:r w:rsidR="00541CE2" w:rsidRPr="00E67EF0">
        <w:rPr>
          <w:rFonts w:ascii="Arial" w:hAnsi="Arial" w:cs="Arial"/>
          <w:sz w:val="18"/>
          <w:szCs w:val="18"/>
        </w:rPr>
        <w:t>con experiencia técnica en materia financiera</w:t>
      </w:r>
      <w:r w:rsidR="00414C51">
        <w:rPr>
          <w:rFonts w:ascii="Arial" w:hAnsi="Arial" w:cs="Arial"/>
          <w:sz w:val="18"/>
          <w:szCs w:val="18"/>
        </w:rPr>
        <w:t xml:space="preserve"> para el manejo de portafolios</w:t>
      </w:r>
      <w:r w:rsidR="00277E68">
        <w:rPr>
          <w:rFonts w:ascii="Arial" w:hAnsi="Arial" w:cs="Arial"/>
          <w:sz w:val="18"/>
          <w:szCs w:val="18"/>
        </w:rPr>
        <w:t>.</w:t>
      </w:r>
      <w:r w:rsidR="00F6429B" w:rsidRPr="00E67EF0">
        <w:rPr>
          <w:rFonts w:ascii="Arial" w:hAnsi="Arial" w:cs="Arial"/>
          <w:sz w:val="18"/>
          <w:szCs w:val="18"/>
        </w:rPr>
        <w:t xml:space="preserve"> </w:t>
      </w:r>
    </w:p>
    <w:p w14:paraId="1C12007C" w14:textId="77777777" w:rsidR="00541CE2" w:rsidRPr="00E67EF0" w:rsidRDefault="00541CE2" w:rsidP="00E67EF0">
      <w:pPr>
        <w:pStyle w:val="Prrafodelista"/>
        <w:tabs>
          <w:tab w:val="left" w:pos="720"/>
        </w:tabs>
        <w:spacing w:after="0" w:line="276" w:lineRule="auto"/>
        <w:ind w:left="540" w:right="-54"/>
        <w:jc w:val="both"/>
        <w:rPr>
          <w:rFonts w:ascii="Arial" w:hAnsi="Arial" w:cs="Arial"/>
          <w:sz w:val="18"/>
          <w:szCs w:val="18"/>
        </w:rPr>
      </w:pPr>
    </w:p>
    <w:p w14:paraId="79A94659" w14:textId="377B1F2B" w:rsidR="000A2E04" w:rsidRPr="00E67EF0" w:rsidRDefault="00541CE2" w:rsidP="00E67EF0">
      <w:pPr>
        <w:pStyle w:val="Default"/>
        <w:tabs>
          <w:tab w:val="left" w:pos="720"/>
        </w:tabs>
        <w:spacing w:line="276" w:lineRule="auto"/>
        <w:ind w:left="540" w:right="-54"/>
        <w:jc w:val="both"/>
        <w:rPr>
          <w:rFonts w:ascii="Arial" w:hAnsi="Arial" w:cs="Arial"/>
          <w:sz w:val="18"/>
          <w:szCs w:val="18"/>
        </w:rPr>
      </w:pPr>
      <w:r w:rsidRPr="00E67EF0">
        <w:rPr>
          <w:rFonts w:ascii="Arial" w:hAnsi="Arial" w:cs="Arial"/>
          <w:sz w:val="18"/>
          <w:szCs w:val="18"/>
        </w:rPr>
        <w:t>Por medio de este documento, el Cliente otorga la Discrecionalidad o Discrecionalidad limitada, de su contrato a Bursamétrica para actuar a su arbitrio</w:t>
      </w:r>
      <w:r w:rsidR="00EC75C9">
        <w:rPr>
          <w:rFonts w:ascii="Arial" w:hAnsi="Arial" w:cs="Arial"/>
          <w:sz w:val="18"/>
          <w:szCs w:val="18"/>
        </w:rPr>
        <w:t xml:space="preserve"> a nombre y por cuenta del C</w:t>
      </w:r>
      <w:r w:rsidR="00B539D4" w:rsidRPr="00E67EF0">
        <w:rPr>
          <w:rFonts w:ascii="Arial" w:hAnsi="Arial" w:cs="Arial"/>
          <w:sz w:val="18"/>
          <w:szCs w:val="18"/>
        </w:rPr>
        <w:t>liente</w:t>
      </w:r>
      <w:r w:rsidRPr="00E67EF0">
        <w:rPr>
          <w:rFonts w:ascii="Arial" w:hAnsi="Arial" w:cs="Arial"/>
          <w:sz w:val="18"/>
          <w:szCs w:val="18"/>
        </w:rPr>
        <w:t xml:space="preserve">, </w:t>
      </w:r>
      <w:r w:rsidR="007A4EF3" w:rsidRPr="00E67EF0">
        <w:rPr>
          <w:rFonts w:ascii="Arial" w:hAnsi="Arial" w:cs="Arial"/>
          <w:sz w:val="18"/>
          <w:szCs w:val="18"/>
        </w:rPr>
        <w:t>conforme la prudencia le dicte,</w:t>
      </w:r>
      <w:r w:rsidRPr="00E67EF0">
        <w:rPr>
          <w:rFonts w:ascii="Arial" w:hAnsi="Arial" w:cs="Arial"/>
          <w:sz w:val="18"/>
          <w:szCs w:val="18"/>
        </w:rPr>
        <w:t xml:space="preserve"> cuidando las inversiones como propias</w:t>
      </w:r>
      <w:r w:rsidR="007A4EF3" w:rsidRPr="00E67EF0">
        <w:rPr>
          <w:rFonts w:ascii="Arial" w:hAnsi="Arial" w:cs="Arial"/>
          <w:sz w:val="18"/>
          <w:szCs w:val="18"/>
        </w:rPr>
        <w:t xml:space="preserve"> y sin</w:t>
      </w:r>
      <w:r w:rsidR="003E75E1" w:rsidRPr="00E67EF0">
        <w:rPr>
          <w:rFonts w:ascii="Arial" w:hAnsi="Arial" w:cs="Arial"/>
          <w:sz w:val="18"/>
          <w:szCs w:val="18"/>
        </w:rPr>
        <w:t xml:space="preserve"> requerir la aprobación previa de</w:t>
      </w:r>
      <w:r w:rsidR="003A5004">
        <w:rPr>
          <w:rFonts w:ascii="Arial" w:hAnsi="Arial" w:cs="Arial"/>
          <w:sz w:val="18"/>
          <w:szCs w:val="18"/>
        </w:rPr>
        <w:t xml:space="preserve"> las operaciones por parte del C</w:t>
      </w:r>
      <w:r w:rsidR="007A4EF3" w:rsidRPr="00E67EF0">
        <w:rPr>
          <w:rFonts w:ascii="Arial" w:hAnsi="Arial" w:cs="Arial"/>
          <w:sz w:val="18"/>
          <w:szCs w:val="18"/>
        </w:rPr>
        <w:t>liente</w:t>
      </w:r>
      <w:r w:rsidRPr="00E67EF0">
        <w:rPr>
          <w:rFonts w:ascii="Arial" w:hAnsi="Arial" w:cs="Arial"/>
          <w:sz w:val="18"/>
          <w:szCs w:val="18"/>
        </w:rPr>
        <w:t>,</w:t>
      </w:r>
      <w:r w:rsidR="007A4EF3" w:rsidRPr="00E67EF0">
        <w:rPr>
          <w:rFonts w:ascii="Arial" w:hAnsi="Arial" w:cs="Arial"/>
          <w:sz w:val="18"/>
          <w:szCs w:val="18"/>
        </w:rPr>
        <w:t xml:space="preserve"> exceptuando situaciones específicas que así lo requieran</w:t>
      </w:r>
      <w:r w:rsidR="00BA253D" w:rsidRPr="00E67EF0">
        <w:rPr>
          <w:rFonts w:ascii="Arial" w:hAnsi="Arial" w:cs="Arial"/>
          <w:sz w:val="18"/>
          <w:szCs w:val="18"/>
        </w:rPr>
        <w:t xml:space="preserve">, </w:t>
      </w:r>
      <w:r w:rsidR="00F6429B" w:rsidRPr="00E67EF0">
        <w:rPr>
          <w:rFonts w:ascii="Arial" w:hAnsi="Arial" w:cs="Arial"/>
          <w:sz w:val="18"/>
          <w:szCs w:val="18"/>
        </w:rPr>
        <w:t>obtenie</w:t>
      </w:r>
      <w:r w:rsidR="00B62EE7">
        <w:rPr>
          <w:rFonts w:ascii="Arial" w:hAnsi="Arial" w:cs="Arial"/>
          <w:sz w:val="18"/>
          <w:szCs w:val="18"/>
        </w:rPr>
        <w:t>ndo la instrucción expresa del C</w:t>
      </w:r>
      <w:r w:rsidR="00F6429B" w:rsidRPr="00E67EF0">
        <w:rPr>
          <w:rFonts w:ascii="Arial" w:hAnsi="Arial" w:cs="Arial"/>
          <w:sz w:val="18"/>
          <w:szCs w:val="18"/>
        </w:rPr>
        <w:t>liente por los</w:t>
      </w:r>
      <w:r w:rsidR="00BA253D" w:rsidRPr="00E67EF0">
        <w:rPr>
          <w:rFonts w:ascii="Arial" w:hAnsi="Arial" w:cs="Arial"/>
          <w:sz w:val="18"/>
          <w:szCs w:val="18"/>
        </w:rPr>
        <w:t xml:space="preserve"> medios </w:t>
      </w:r>
      <w:r w:rsidR="00F6429B" w:rsidRPr="00E67EF0">
        <w:rPr>
          <w:rFonts w:ascii="Arial" w:hAnsi="Arial" w:cs="Arial"/>
          <w:sz w:val="18"/>
          <w:szCs w:val="18"/>
        </w:rPr>
        <w:t xml:space="preserve">pactados </w:t>
      </w:r>
      <w:r w:rsidR="00BA253D" w:rsidRPr="00E67EF0">
        <w:rPr>
          <w:rFonts w:ascii="Arial" w:hAnsi="Arial" w:cs="Arial"/>
          <w:sz w:val="18"/>
          <w:szCs w:val="18"/>
        </w:rPr>
        <w:t xml:space="preserve">en el Contrato de </w:t>
      </w:r>
      <w:r w:rsidR="00E13C77">
        <w:rPr>
          <w:rFonts w:ascii="Arial" w:hAnsi="Arial" w:cs="Arial"/>
          <w:sz w:val="18"/>
          <w:szCs w:val="18"/>
        </w:rPr>
        <w:t>I</w:t>
      </w:r>
      <w:r w:rsidR="00BA253D" w:rsidRPr="00E67EF0">
        <w:rPr>
          <w:rFonts w:ascii="Arial" w:hAnsi="Arial" w:cs="Arial"/>
          <w:sz w:val="18"/>
          <w:szCs w:val="18"/>
        </w:rPr>
        <w:t>ntermediación Bursátil celebrado con Bursamétrica.</w:t>
      </w:r>
    </w:p>
    <w:p w14:paraId="6DFCB219" w14:textId="77777777" w:rsidR="00FE6B8D" w:rsidRPr="00E67EF0" w:rsidRDefault="00FE6B8D" w:rsidP="00E67EF0">
      <w:pPr>
        <w:pStyle w:val="Default"/>
        <w:tabs>
          <w:tab w:val="left" w:pos="720"/>
        </w:tabs>
        <w:spacing w:line="276" w:lineRule="auto"/>
        <w:ind w:left="540" w:right="-54"/>
        <w:jc w:val="both"/>
        <w:rPr>
          <w:rFonts w:ascii="Arial" w:hAnsi="Arial" w:cs="Arial"/>
          <w:sz w:val="18"/>
          <w:szCs w:val="18"/>
        </w:rPr>
      </w:pPr>
    </w:p>
    <w:p w14:paraId="12496D55" w14:textId="5A583D0C" w:rsidR="00FE6B8D" w:rsidRPr="00E67EF0" w:rsidRDefault="00C86FE8" w:rsidP="000F5461">
      <w:pPr>
        <w:pStyle w:val="Prrafodelista"/>
        <w:tabs>
          <w:tab w:val="left" w:pos="720"/>
        </w:tabs>
        <w:spacing w:after="0" w:line="276" w:lineRule="auto"/>
        <w:ind w:left="540" w:right="-54"/>
        <w:jc w:val="both"/>
        <w:rPr>
          <w:rFonts w:ascii="Arial" w:hAnsi="Arial" w:cs="Arial"/>
          <w:sz w:val="18"/>
          <w:szCs w:val="18"/>
        </w:rPr>
      </w:pPr>
      <w:r>
        <w:rPr>
          <w:rFonts w:ascii="Arial" w:hAnsi="Arial" w:cs="Arial"/>
          <w:sz w:val="18"/>
          <w:szCs w:val="18"/>
        </w:rPr>
        <w:t>El C</w:t>
      </w:r>
      <w:r w:rsidR="00FE6B8D" w:rsidRPr="00E67EF0">
        <w:rPr>
          <w:rFonts w:ascii="Arial" w:hAnsi="Arial" w:cs="Arial"/>
          <w:sz w:val="18"/>
          <w:szCs w:val="18"/>
        </w:rPr>
        <w:t>liente podrá realizar depósitos e instruir retiros de su contrato, otorgando a Bursam</w:t>
      </w:r>
      <w:r w:rsidR="006A290D">
        <w:rPr>
          <w:rFonts w:ascii="Arial" w:hAnsi="Arial" w:cs="Arial"/>
          <w:sz w:val="18"/>
          <w:szCs w:val="18"/>
        </w:rPr>
        <w:t>é</w:t>
      </w:r>
      <w:r w:rsidR="00FE6B8D" w:rsidRPr="00E67EF0">
        <w:rPr>
          <w:rFonts w:ascii="Arial" w:hAnsi="Arial" w:cs="Arial"/>
          <w:sz w:val="18"/>
          <w:szCs w:val="18"/>
        </w:rPr>
        <w:t xml:space="preserve">trica facultades de comprar, </w:t>
      </w:r>
      <w:r w:rsidR="00873BB5" w:rsidRPr="00E67EF0">
        <w:rPr>
          <w:rFonts w:ascii="Arial" w:hAnsi="Arial" w:cs="Arial"/>
          <w:sz w:val="18"/>
          <w:szCs w:val="18"/>
        </w:rPr>
        <w:t>vender,</w:t>
      </w:r>
      <w:r w:rsidR="00FE6B8D" w:rsidRPr="00E67EF0">
        <w:rPr>
          <w:rFonts w:ascii="Arial" w:hAnsi="Arial" w:cs="Arial"/>
          <w:sz w:val="18"/>
          <w:szCs w:val="18"/>
        </w:rPr>
        <w:t xml:space="preserve"> administrar sus valores</w:t>
      </w:r>
      <w:r w:rsidR="00873BB5" w:rsidRPr="00E67EF0">
        <w:rPr>
          <w:rFonts w:ascii="Arial" w:hAnsi="Arial" w:cs="Arial"/>
          <w:sz w:val="18"/>
          <w:szCs w:val="18"/>
        </w:rPr>
        <w:t>, así como realizar cualquier operación que aluda al propio contrato.</w:t>
      </w:r>
    </w:p>
    <w:p w14:paraId="25F42049" w14:textId="77777777" w:rsidR="00FE6B8D" w:rsidRPr="00E67EF0" w:rsidRDefault="00FE6B8D" w:rsidP="000F5461">
      <w:pPr>
        <w:pStyle w:val="Prrafodelista"/>
        <w:tabs>
          <w:tab w:val="left" w:pos="720"/>
        </w:tabs>
        <w:spacing w:after="0" w:line="276" w:lineRule="auto"/>
        <w:ind w:left="540" w:right="-54"/>
        <w:jc w:val="both"/>
        <w:rPr>
          <w:rFonts w:ascii="Arial" w:hAnsi="Arial" w:cs="Arial"/>
          <w:sz w:val="18"/>
          <w:szCs w:val="18"/>
        </w:rPr>
      </w:pPr>
    </w:p>
    <w:p w14:paraId="21875229" w14:textId="1F16F805" w:rsidR="00E80775" w:rsidRPr="00E67EF0" w:rsidRDefault="00A1336D" w:rsidP="000F5461">
      <w:pPr>
        <w:pStyle w:val="Prrafodelista"/>
        <w:tabs>
          <w:tab w:val="left" w:pos="720"/>
        </w:tabs>
        <w:spacing w:after="0" w:line="276" w:lineRule="auto"/>
        <w:ind w:left="540" w:right="-54"/>
        <w:jc w:val="both"/>
        <w:rPr>
          <w:rFonts w:ascii="Arial" w:hAnsi="Arial" w:cs="Arial"/>
          <w:sz w:val="18"/>
          <w:szCs w:val="18"/>
        </w:rPr>
      </w:pPr>
      <w:r w:rsidRPr="00E67EF0">
        <w:rPr>
          <w:rFonts w:ascii="Arial" w:hAnsi="Arial" w:cs="Arial"/>
          <w:sz w:val="18"/>
          <w:szCs w:val="18"/>
        </w:rPr>
        <w:t>En todo caso las operaciones realizadas deberán apegarse a lo</w:t>
      </w:r>
      <w:r w:rsidR="00E80775" w:rsidRPr="00E67EF0">
        <w:rPr>
          <w:rFonts w:ascii="Arial" w:hAnsi="Arial" w:cs="Arial"/>
          <w:sz w:val="18"/>
          <w:szCs w:val="18"/>
        </w:rPr>
        <w:t xml:space="preserve"> establecido en este documento,</w:t>
      </w:r>
      <w:r w:rsidRPr="00E67EF0">
        <w:rPr>
          <w:rFonts w:ascii="Arial" w:hAnsi="Arial" w:cs="Arial"/>
          <w:sz w:val="18"/>
          <w:szCs w:val="18"/>
        </w:rPr>
        <w:t xml:space="preserve"> la política de Diversificación de </w:t>
      </w:r>
      <w:r w:rsidR="00960435" w:rsidRPr="00E67EF0">
        <w:rPr>
          <w:rFonts w:ascii="Arial" w:hAnsi="Arial" w:cs="Arial"/>
          <w:sz w:val="18"/>
          <w:szCs w:val="18"/>
        </w:rPr>
        <w:t>C</w:t>
      </w:r>
      <w:r w:rsidRPr="00E67EF0">
        <w:rPr>
          <w:rFonts w:ascii="Arial" w:hAnsi="Arial" w:cs="Arial"/>
          <w:sz w:val="18"/>
          <w:szCs w:val="18"/>
        </w:rPr>
        <w:t>artera</w:t>
      </w:r>
      <w:r w:rsidR="00E80775" w:rsidRPr="00E67EF0">
        <w:rPr>
          <w:rFonts w:ascii="Arial" w:hAnsi="Arial" w:cs="Arial"/>
          <w:sz w:val="18"/>
          <w:szCs w:val="18"/>
        </w:rPr>
        <w:t xml:space="preserve"> y límites máximos, establecidos por el Comité de Análisis de Productos </w:t>
      </w:r>
      <w:r w:rsidR="002A1E31">
        <w:rPr>
          <w:rFonts w:ascii="Arial" w:hAnsi="Arial" w:cs="Arial"/>
          <w:sz w:val="18"/>
          <w:szCs w:val="18"/>
        </w:rPr>
        <w:t>F</w:t>
      </w:r>
      <w:r w:rsidR="00E80775" w:rsidRPr="00E67EF0">
        <w:rPr>
          <w:rFonts w:ascii="Arial" w:hAnsi="Arial" w:cs="Arial"/>
          <w:sz w:val="18"/>
          <w:szCs w:val="18"/>
        </w:rPr>
        <w:t xml:space="preserve">inancieros. </w:t>
      </w:r>
    </w:p>
    <w:p w14:paraId="5F67A6DD" w14:textId="77777777" w:rsidR="00FE6B8D" w:rsidRPr="00E67EF0" w:rsidRDefault="00FE6B8D" w:rsidP="00E67EF0">
      <w:pPr>
        <w:pStyle w:val="Prrafodelista"/>
        <w:tabs>
          <w:tab w:val="left" w:pos="720"/>
        </w:tabs>
        <w:spacing w:after="0" w:line="276" w:lineRule="auto"/>
        <w:ind w:left="851" w:right="-54"/>
        <w:jc w:val="both"/>
        <w:rPr>
          <w:rFonts w:ascii="Arial" w:hAnsi="Arial" w:cs="Arial"/>
          <w:sz w:val="18"/>
          <w:szCs w:val="18"/>
        </w:rPr>
      </w:pPr>
    </w:p>
    <w:p w14:paraId="1974FDE8" w14:textId="77777777" w:rsidR="00AE0DD1" w:rsidRPr="00B80769" w:rsidRDefault="00AE0DD1" w:rsidP="00E67EF0">
      <w:pPr>
        <w:pStyle w:val="Prrafodelista"/>
        <w:numPr>
          <w:ilvl w:val="0"/>
          <w:numId w:val="3"/>
        </w:numPr>
        <w:tabs>
          <w:tab w:val="left" w:pos="1080"/>
        </w:tabs>
        <w:spacing w:after="0" w:line="240" w:lineRule="auto"/>
        <w:ind w:left="540" w:right="-54" w:hanging="360"/>
        <w:jc w:val="both"/>
        <w:rPr>
          <w:rFonts w:ascii="Arial" w:hAnsi="Arial" w:cs="Arial"/>
          <w:b/>
          <w:color w:val="2F5496" w:themeColor="accent5" w:themeShade="BF"/>
          <w:lang w:eastAsia="es-MX"/>
        </w:rPr>
      </w:pPr>
      <w:r w:rsidRPr="00B80769">
        <w:rPr>
          <w:rFonts w:ascii="Arial" w:hAnsi="Arial" w:cs="Arial"/>
          <w:b/>
          <w:color w:val="2F5496" w:themeColor="accent5" w:themeShade="BF"/>
          <w:lang w:eastAsia="es-MX"/>
        </w:rPr>
        <w:t>Riesgo significativo asociado con la naturaleza y alcance de la discrecionalidad</w:t>
      </w:r>
    </w:p>
    <w:p w14:paraId="383D6B9F" w14:textId="77777777" w:rsidR="00AE0DD1" w:rsidRDefault="00AE0DD1" w:rsidP="00E67EF0">
      <w:pPr>
        <w:pStyle w:val="Prrafodelista"/>
        <w:tabs>
          <w:tab w:val="left" w:pos="1080"/>
        </w:tabs>
        <w:spacing w:after="0" w:line="240" w:lineRule="auto"/>
        <w:ind w:left="540" w:right="-54"/>
        <w:jc w:val="both"/>
        <w:rPr>
          <w:rFonts w:ascii="Arial" w:hAnsi="Arial" w:cs="Arial"/>
          <w:b/>
          <w:color w:val="6C0000"/>
          <w:lang w:eastAsia="es-MX"/>
        </w:rPr>
      </w:pPr>
    </w:p>
    <w:p w14:paraId="27569166" w14:textId="77777777" w:rsidR="00AE7253" w:rsidRDefault="00166141" w:rsidP="00E67EF0">
      <w:pPr>
        <w:pStyle w:val="Default"/>
        <w:tabs>
          <w:tab w:val="left" w:pos="1080"/>
        </w:tabs>
        <w:spacing w:line="276" w:lineRule="auto"/>
        <w:ind w:left="540" w:right="-54"/>
        <w:jc w:val="both"/>
        <w:rPr>
          <w:rFonts w:ascii="Arial" w:hAnsi="Arial" w:cs="Arial"/>
          <w:sz w:val="18"/>
          <w:szCs w:val="18"/>
        </w:rPr>
      </w:pPr>
      <w:r w:rsidRPr="00E67EF0">
        <w:rPr>
          <w:rFonts w:ascii="Arial" w:hAnsi="Arial" w:cs="Arial"/>
          <w:color w:val="auto"/>
          <w:sz w:val="18"/>
          <w:szCs w:val="18"/>
          <w:lang w:eastAsia="en-US"/>
        </w:rPr>
        <w:t>Bursam</w:t>
      </w:r>
      <w:r w:rsidR="006A290D">
        <w:rPr>
          <w:rFonts w:ascii="Arial" w:hAnsi="Arial" w:cs="Arial"/>
          <w:sz w:val="18"/>
          <w:szCs w:val="18"/>
        </w:rPr>
        <w:t>é</w:t>
      </w:r>
      <w:r w:rsidRPr="00E67EF0">
        <w:rPr>
          <w:rFonts w:ascii="Arial" w:hAnsi="Arial" w:cs="Arial"/>
          <w:color w:val="auto"/>
          <w:sz w:val="18"/>
          <w:szCs w:val="18"/>
          <w:lang w:eastAsia="en-US"/>
        </w:rPr>
        <w:t>trica</w:t>
      </w:r>
      <w:r>
        <w:rPr>
          <w:rFonts w:ascii="Arial" w:hAnsi="Arial" w:cs="Arial"/>
          <w:sz w:val="18"/>
          <w:szCs w:val="18"/>
        </w:rPr>
        <w:t xml:space="preserve"> hace </w:t>
      </w:r>
      <w:r w:rsidR="004633EF">
        <w:rPr>
          <w:rFonts w:ascii="Arial" w:hAnsi="Arial" w:cs="Arial"/>
          <w:sz w:val="18"/>
          <w:szCs w:val="18"/>
        </w:rPr>
        <w:t xml:space="preserve">de </w:t>
      </w:r>
      <w:r>
        <w:rPr>
          <w:rFonts w:ascii="Arial" w:hAnsi="Arial" w:cs="Arial"/>
          <w:sz w:val="18"/>
          <w:szCs w:val="18"/>
        </w:rPr>
        <w:t>su conocimiento la exi</w:t>
      </w:r>
      <w:r w:rsidR="006A290D">
        <w:rPr>
          <w:rFonts w:ascii="Arial" w:hAnsi="Arial" w:cs="Arial"/>
          <w:sz w:val="18"/>
          <w:szCs w:val="18"/>
        </w:rPr>
        <w:t>stencia de riesgos inherentes en</w:t>
      </w:r>
      <w:r>
        <w:rPr>
          <w:rFonts w:ascii="Arial" w:hAnsi="Arial" w:cs="Arial"/>
          <w:sz w:val="18"/>
          <w:szCs w:val="18"/>
        </w:rPr>
        <w:t xml:space="preserve"> la operaci</w:t>
      </w:r>
      <w:r w:rsidR="00320E32">
        <w:rPr>
          <w:rFonts w:ascii="Arial" w:hAnsi="Arial" w:cs="Arial"/>
          <w:sz w:val="18"/>
          <w:szCs w:val="18"/>
        </w:rPr>
        <w:t>ón</w:t>
      </w:r>
      <w:r w:rsidR="00FC04D2">
        <w:rPr>
          <w:rFonts w:ascii="Arial" w:hAnsi="Arial" w:cs="Arial"/>
          <w:sz w:val="18"/>
          <w:szCs w:val="18"/>
        </w:rPr>
        <w:t xml:space="preserve"> bajo el mandato Discrecional</w:t>
      </w:r>
      <w:r w:rsidR="00982623">
        <w:rPr>
          <w:rFonts w:ascii="Arial" w:hAnsi="Arial" w:cs="Arial"/>
          <w:sz w:val="18"/>
          <w:szCs w:val="18"/>
        </w:rPr>
        <w:t xml:space="preserve">, que no le permiten </w:t>
      </w:r>
      <w:r w:rsidR="00FC04D2">
        <w:rPr>
          <w:rFonts w:ascii="Arial" w:hAnsi="Arial" w:cs="Arial"/>
          <w:sz w:val="18"/>
          <w:szCs w:val="18"/>
        </w:rPr>
        <w:t>g</w:t>
      </w:r>
      <w:r w:rsidR="00982623" w:rsidRPr="00E67EF0">
        <w:rPr>
          <w:rFonts w:ascii="Arial" w:hAnsi="Arial" w:cs="Arial"/>
          <w:sz w:val="18"/>
          <w:szCs w:val="18"/>
        </w:rPr>
        <w:t>arantizar, directa o indirectamente, rendimientos; asum</w:t>
      </w:r>
      <w:r w:rsidR="00982623" w:rsidRPr="00DA0266">
        <w:rPr>
          <w:rFonts w:ascii="Arial" w:hAnsi="Arial" w:cs="Arial"/>
          <w:sz w:val="18"/>
          <w:szCs w:val="18"/>
        </w:rPr>
        <w:t xml:space="preserve">ir la obligación de devolver </w:t>
      </w:r>
      <w:r w:rsidR="006C4449" w:rsidRPr="00DA0266">
        <w:rPr>
          <w:rFonts w:ascii="Arial" w:hAnsi="Arial" w:cs="Arial"/>
          <w:sz w:val="18"/>
          <w:szCs w:val="18"/>
        </w:rPr>
        <w:t>los recursos que le</w:t>
      </w:r>
      <w:r w:rsidR="00982623" w:rsidRPr="00E67EF0">
        <w:rPr>
          <w:rFonts w:ascii="Arial" w:hAnsi="Arial" w:cs="Arial"/>
          <w:sz w:val="18"/>
          <w:szCs w:val="18"/>
        </w:rPr>
        <w:t xml:space="preserve"> hayan sido entregados para la celebración de operaciones con valores, salvo tratándose de reportos</w:t>
      </w:r>
      <w:r w:rsidR="00982623">
        <w:rPr>
          <w:rFonts w:ascii="Arial" w:hAnsi="Arial" w:cs="Arial"/>
          <w:sz w:val="18"/>
          <w:szCs w:val="18"/>
        </w:rPr>
        <w:t>,</w:t>
      </w:r>
      <w:r w:rsidR="00982623" w:rsidRPr="00E67EF0">
        <w:rPr>
          <w:rFonts w:ascii="Arial" w:hAnsi="Arial" w:cs="Arial"/>
          <w:sz w:val="18"/>
          <w:szCs w:val="18"/>
        </w:rPr>
        <w:t xml:space="preserve"> </w:t>
      </w:r>
      <w:r w:rsidR="00C92406">
        <w:rPr>
          <w:rFonts w:ascii="Arial" w:hAnsi="Arial" w:cs="Arial"/>
          <w:sz w:val="18"/>
          <w:szCs w:val="18"/>
        </w:rPr>
        <w:t xml:space="preserve">o en su caso </w:t>
      </w:r>
      <w:r w:rsidR="00982623" w:rsidRPr="00E67EF0">
        <w:rPr>
          <w:rFonts w:ascii="Arial" w:hAnsi="Arial" w:cs="Arial"/>
          <w:sz w:val="18"/>
          <w:szCs w:val="18"/>
        </w:rPr>
        <w:t>responsabilizarse</w:t>
      </w:r>
    </w:p>
    <w:p w14:paraId="19171CCB" w14:textId="7DA9E043" w:rsidR="00166141" w:rsidRDefault="00982623" w:rsidP="00E67EF0">
      <w:pPr>
        <w:pStyle w:val="Default"/>
        <w:tabs>
          <w:tab w:val="left" w:pos="1080"/>
        </w:tabs>
        <w:spacing w:line="276" w:lineRule="auto"/>
        <w:ind w:left="540" w:right="-54"/>
        <w:jc w:val="both"/>
        <w:rPr>
          <w:rFonts w:ascii="Arial" w:hAnsi="Arial" w:cs="Arial"/>
          <w:sz w:val="18"/>
          <w:szCs w:val="18"/>
        </w:rPr>
      </w:pPr>
      <w:r w:rsidRPr="00E67EF0">
        <w:rPr>
          <w:rFonts w:ascii="Arial" w:hAnsi="Arial" w:cs="Arial"/>
          <w:sz w:val="18"/>
          <w:szCs w:val="18"/>
        </w:rPr>
        <w:t xml:space="preserve">de las </w:t>
      </w:r>
      <w:r w:rsidR="00E67EF0" w:rsidRPr="00E67EF0">
        <w:rPr>
          <w:rFonts w:ascii="Arial" w:hAnsi="Arial" w:cs="Arial"/>
          <w:sz w:val="18"/>
          <w:szCs w:val="18"/>
        </w:rPr>
        <w:t>pérdidas</w:t>
      </w:r>
      <w:r w:rsidR="00E67EF0">
        <w:rPr>
          <w:rFonts w:ascii="Arial" w:hAnsi="Arial" w:cs="Arial"/>
          <w:sz w:val="18"/>
          <w:szCs w:val="18"/>
        </w:rPr>
        <w:t xml:space="preserve"> </w:t>
      </w:r>
      <w:r w:rsidR="00E67EF0" w:rsidRPr="00E67EF0">
        <w:rPr>
          <w:rFonts w:ascii="Arial" w:hAnsi="Arial" w:cs="Arial"/>
          <w:sz w:val="18"/>
          <w:szCs w:val="18"/>
        </w:rPr>
        <w:t>que</w:t>
      </w:r>
      <w:r w:rsidR="00DE569F">
        <w:rPr>
          <w:rFonts w:ascii="Arial" w:hAnsi="Arial" w:cs="Arial"/>
          <w:sz w:val="18"/>
          <w:szCs w:val="18"/>
        </w:rPr>
        <w:t xml:space="preserve"> </w:t>
      </w:r>
      <w:r w:rsidR="00DE569F" w:rsidRPr="00982623">
        <w:rPr>
          <w:rFonts w:ascii="Arial" w:hAnsi="Arial" w:cs="Arial"/>
          <w:sz w:val="18"/>
          <w:szCs w:val="18"/>
        </w:rPr>
        <w:t xml:space="preserve">pueda </w:t>
      </w:r>
      <w:r w:rsidR="00DE569F">
        <w:rPr>
          <w:rFonts w:ascii="Arial" w:hAnsi="Arial" w:cs="Arial"/>
          <w:sz w:val="18"/>
          <w:szCs w:val="18"/>
        </w:rPr>
        <w:t xml:space="preserve">sufrir </w:t>
      </w:r>
      <w:r w:rsidR="00DE569F" w:rsidRPr="00982623">
        <w:rPr>
          <w:rFonts w:ascii="Arial" w:hAnsi="Arial" w:cs="Arial"/>
          <w:sz w:val="18"/>
          <w:szCs w:val="18"/>
        </w:rPr>
        <w:t>en</w:t>
      </w:r>
      <w:r w:rsidR="006C4449">
        <w:rPr>
          <w:rFonts w:ascii="Arial" w:hAnsi="Arial" w:cs="Arial"/>
          <w:sz w:val="18"/>
          <w:szCs w:val="18"/>
        </w:rPr>
        <w:t xml:space="preserve"> su contrato</w:t>
      </w:r>
      <w:r w:rsidRPr="00E67EF0">
        <w:rPr>
          <w:rFonts w:ascii="Arial" w:hAnsi="Arial" w:cs="Arial"/>
          <w:sz w:val="18"/>
          <w:szCs w:val="18"/>
        </w:rPr>
        <w:t xml:space="preserve"> como</w:t>
      </w:r>
      <w:r w:rsidR="00182ECE">
        <w:rPr>
          <w:rFonts w:ascii="Arial" w:hAnsi="Arial" w:cs="Arial"/>
          <w:sz w:val="18"/>
          <w:szCs w:val="18"/>
        </w:rPr>
        <w:t xml:space="preserve"> </w:t>
      </w:r>
      <w:r w:rsidRPr="00E67EF0">
        <w:rPr>
          <w:rFonts w:ascii="Arial" w:hAnsi="Arial" w:cs="Arial"/>
          <w:sz w:val="18"/>
          <w:szCs w:val="18"/>
        </w:rPr>
        <w:t>consecuencia de dichas operaciones, o en cualquier forma asumir el riesgo de las variaciones en el diferencial del precio o tasa a fav</w:t>
      </w:r>
      <w:r w:rsidR="00C92406" w:rsidRPr="00DA0266">
        <w:rPr>
          <w:rFonts w:ascii="Arial" w:hAnsi="Arial" w:cs="Arial"/>
          <w:sz w:val="18"/>
          <w:szCs w:val="18"/>
        </w:rPr>
        <w:t>or del</w:t>
      </w:r>
      <w:r w:rsidRPr="00E67EF0">
        <w:rPr>
          <w:rFonts w:ascii="Arial" w:hAnsi="Arial" w:cs="Arial"/>
          <w:sz w:val="18"/>
          <w:szCs w:val="18"/>
        </w:rPr>
        <w:t xml:space="preserve"> </w:t>
      </w:r>
      <w:r w:rsidR="00386715">
        <w:rPr>
          <w:rFonts w:ascii="Arial" w:hAnsi="Arial" w:cs="Arial"/>
          <w:sz w:val="18"/>
          <w:szCs w:val="18"/>
        </w:rPr>
        <w:t>C</w:t>
      </w:r>
      <w:r w:rsidRPr="00E67EF0">
        <w:rPr>
          <w:rFonts w:ascii="Arial" w:hAnsi="Arial" w:cs="Arial"/>
          <w:sz w:val="18"/>
          <w:szCs w:val="18"/>
        </w:rPr>
        <w:t>liente.</w:t>
      </w:r>
    </w:p>
    <w:p w14:paraId="26B85796" w14:textId="77777777" w:rsidR="00C92406" w:rsidRDefault="00C92406" w:rsidP="00E67EF0">
      <w:pPr>
        <w:pStyle w:val="Default"/>
        <w:tabs>
          <w:tab w:val="left" w:pos="1080"/>
        </w:tabs>
        <w:spacing w:line="276" w:lineRule="auto"/>
        <w:ind w:left="540" w:right="-54"/>
        <w:jc w:val="both"/>
        <w:rPr>
          <w:rFonts w:ascii="Arial" w:hAnsi="Arial" w:cs="Arial"/>
          <w:sz w:val="18"/>
          <w:szCs w:val="18"/>
        </w:rPr>
      </w:pPr>
    </w:p>
    <w:p w14:paraId="0904E60B" w14:textId="77777777" w:rsidR="00C92406" w:rsidRDefault="00C92406" w:rsidP="00E67EF0">
      <w:pPr>
        <w:pStyle w:val="Default"/>
        <w:tabs>
          <w:tab w:val="left" w:pos="1080"/>
        </w:tabs>
        <w:spacing w:line="276" w:lineRule="auto"/>
        <w:ind w:left="540" w:right="-54"/>
        <w:jc w:val="both"/>
        <w:rPr>
          <w:rFonts w:ascii="Arial" w:hAnsi="Arial" w:cs="Arial"/>
          <w:sz w:val="18"/>
          <w:szCs w:val="18"/>
        </w:rPr>
      </w:pPr>
      <w:r w:rsidRPr="00E67EF0">
        <w:rPr>
          <w:rFonts w:ascii="Arial" w:hAnsi="Arial" w:cs="Arial"/>
          <w:sz w:val="18"/>
          <w:szCs w:val="18"/>
        </w:rPr>
        <w:t xml:space="preserve">En ningún caso deberá entenderse que la realización de la evaluación de </w:t>
      </w:r>
      <w:r w:rsidRPr="00DA0266">
        <w:rPr>
          <w:rFonts w:ascii="Arial" w:hAnsi="Arial" w:cs="Arial"/>
          <w:sz w:val="18"/>
          <w:szCs w:val="18"/>
        </w:rPr>
        <w:t>la razonabilidad</w:t>
      </w:r>
      <w:r w:rsidR="00DB7E2A">
        <w:rPr>
          <w:rFonts w:ascii="Arial" w:hAnsi="Arial" w:cs="Arial"/>
          <w:sz w:val="18"/>
          <w:szCs w:val="18"/>
        </w:rPr>
        <w:t xml:space="preserve"> o las estrategias</w:t>
      </w:r>
      <w:r w:rsidRPr="00DA0266">
        <w:rPr>
          <w:rFonts w:ascii="Arial" w:hAnsi="Arial" w:cs="Arial"/>
          <w:sz w:val="18"/>
          <w:szCs w:val="18"/>
        </w:rPr>
        <w:t xml:space="preserve"> </w:t>
      </w:r>
      <w:r w:rsidRPr="00DA0266">
        <w:rPr>
          <w:rFonts w:ascii="Arial" w:hAnsi="Arial" w:cs="Arial"/>
          <w:sz w:val="18"/>
          <w:szCs w:val="18"/>
        </w:rPr>
        <w:t>por parte de</w:t>
      </w:r>
      <w:r w:rsidRPr="00E67EF0">
        <w:rPr>
          <w:rFonts w:ascii="Arial" w:hAnsi="Arial" w:cs="Arial"/>
          <w:sz w:val="18"/>
          <w:szCs w:val="18"/>
        </w:rPr>
        <w:t xml:space="preserve"> </w:t>
      </w:r>
      <w:r w:rsidR="00FC04D2">
        <w:rPr>
          <w:rFonts w:ascii="Arial" w:hAnsi="Arial" w:cs="Arial"/>
          <w:sz w:val="18"/>
          <w:szCs w:val="18"/>
        </w:rPr>
        <w:t>Bursamé</w:t>
      </w:r>
      <w:r>
        <w:rPr>
          <w:rFonts w:ascii="Arial" w:hAnsi="Arial" w:cs="Arial"/>
          <w:sz w:val="18"/>
          <w:szCs w:val="18"/>
        </w:rPr>
        <w:t>trica</w:t>
      </w:r>
      <w:r w:rsidRPr="00E67EF0">
        <w:rPr>
          <w:rFonts w:ascii="Arial" w:hAnsi="Arial" w:cs="Arial"/>
          <w:sz w:val="18"/>
          <w:szCs w:val="18"/>
        </w:rPr>
        <w:t>, garantiza</w:t>
      </w:r>
      <w:r w:rsidR="00DB7E2A">
        <w:rPr>
          <w:rFonts w:ascii="Arial" w:hAnsi="Arial" w:cs="Arial"/>
          <w:sz w:val="18"/>
          <w:szCs w:val="18"/>
        </w:rPr>
        <w:t>n</w:t>
      </w:r>
      <w:r w:rsidRPr="00E67EF0">
        <w:rPr>
          <w:rFonts w:ascii="Arial" w:hAnsi="Arial" w:cs="Arial"/>
          <w:sz w:val="18"/>
          <w:szCs w:val="18"/>
        </w:rPr>
        <w:t xml:space="preserve"> el resultado, el éxito o rendimientos de las inversiones.</w:t>
      </w:r>
    </w:p>
    <w:p w14:paraId="1BF9F197" w14:textId="77777777" w:rsidR="00C92406" w:rsidRDefault="00C92406" w:rsidP="00E67EF0">
      <w:pPr>
        <w:pStyle w:val="Default"/>
        <w:tabs>
          <w:tab w:val="left" w:pos="1080"/>
        </w:tabs>
        <w:spacing w:line="276" w:lineRule="auto"/>
        <w:ind w:left="540" w:right="-54"/>
        <w:jc w:val="both"/>
        <w:rPr>
          <w:rFonts w:ascii="Arial" w:hAnsi="Arial" w:cs="Arial"/>
          <w:sz w:val="18"/>
          <w:szCs w:val="18"/>
        </w:rPr>
      </w:pPr>
    </w:p>
    <w:p w14:paraId="5EB5ED2B" w14:textId="5348E2A3" w:rsidR="00C92406" w:rsidRPr="00E67EF0" w:rsidRDefault="00C92406" w:rsidP="00E67EF0">
      <w:pPr>
        <w:pStyle w:val="Default"/>
        <w:tabs>
          <w:tab w:val="left" w:pos="1080"/>
        </w:tabs>
        <w:spacing w:line="276" w:lineRule="auto"/>
        <w:ind w:left="540" w:right="-54"/>
        <w:jc w:val="both"/>
        <w:rPr>
          <w:rFonts w:ascii="Arial" w:hAnsi="Arial" w:cs="Arial"/>
          <w:sz w:val="18"/>
          <w:szCs w:val="18"/>
        </w:rPr>
      </w:pPr>
      <w:r>
        <w:rPr>
          <w:rFonts w:ascii="Arial" w:hAnsi="Arial" w:cs="Arial"/>
          <w:sz w:val="18"/>
          <w:szCs w:val="18"/>
        </w:rPr>
        <w:t xml:space="preserve">Sin </w:t>
      </w:r>
      <w:r w:rsidR="00FC04D2">
        <w:rPr>
          <w:rFonts w:ascii="Arial" w:hAnsi="Arial" w:cs="Arial"/>
          <w:sz w:val="18"/>
          <w:szCs w:val="18"/>
        </w:rPr>
        <w:t>embargo,</w:t>
      </w:r>
      <w:r>
        <w:rPr>
          <w:rFonts w:ascii="Arial" w:hAnsi="Arial" w:cs="Arial"/>
          <w:sz w:val="18"/>
          <w:szCs w:val="18"/>
        </w:rPr>
        <w:t xml:space="preserve"> Bursamétrica se compromete a cumplir cabalmente con las políticas y lineamientos establecidos</w:t>
      </w:r>
      <w:r w:rsidR="006152BC">
        <w:rPr>
          <w:rFonts w:ascii="Arial" w:hAnsi="Arial" w:cs="Arial"/>
          <w:sz w:val="18"/>
          <w:szCs w:val="18"/>
        </w:rPr>
        <w:t xml:space="preserve"> </w:t>
      </w:r>
      <w:r>
        <w:rPr>
          <w:rFonts w:ascii="Arial" w:hAnsi="Arial" w:cs="Arial"/>
          <w:sz w:val="18"/>
          <w:szCs w:val="18"/>
        </w:rPr>
        <w:t>para el manejo discrecional de su contrato</w:t>
      </w:r>
      <w:r w:rsidR="00FC04D2">
        <w:rPr>
          <w:rFonts w:ascii="Arial" w:hAnsi="Arial" w:cs="Arial"/>
          <w:sz w:val="18"/>
          <w:szCs w:val="18"/>
        </w:rPr>
        <w:t>, en busca</w:t>
      </w:r>
      <w:r w:rsidR="00DB7E2A">
        <w:rPr>
          <w:rFonts w:ascii="Arial" w:hAnsi="Arial" w:cs="Arial"/>
          <w:sz w:val="18"/>
          <w:szCs w:val="18"/>
        </w:rPr>
        <w:t xml:space="preserve"> de mitigar</w:t>
      </w:r>
      <w:r w:rsidR="00FC04D2">
        <w:rPr>
          <w:rFonts w:ascii="Arial" w:hAnsi="Arial" w:cs="Arial"/>
          <w:sz w:val="18"/>
          <w:szCs w:val="18"/>
        </w:rPr>
        <w:t xml:space="preserve"> dichos riesgos.</w:t>
      </w:r>
    </w:p>
    <w:p w14:paraId="50DE9456" w14:textId="77777777" w:rsidR="00300D81" w:rsidRDefault="00300D81" w:rsidP="00E67EF0">
      <w:pPr>
        <w:pStyle w:val="Prrafodelista"/>
        <w:tabs>
          <w:tab w:val="left" w:pos="1080"/>
        </w:tabs>
        <w:spacing w:after="0" w:line="276" w:lineRule="auto"/>
        <w:ind w:left="540" w:right="-54"/>
        <w:jc w:val="both"/>
        <w:rPr>
          <w:rFonts w:ascii="Arial" w:hAnsi="Arial" w:cs="Arial"/>
          <w:sz w:val="18"/>
          <w:szCs w:val="18"/>
        </w:rPr>
      </w:pPr>
    </w:p>
    <w:p w14:paraId="05ED8A4D" w14:textId="77777777" w:rsidR="00300D81" w:rsidRPr="00B80769" w:rsidRDefault="00300D81" w:rsidP="000F5461">
      <w:pPr>
        <w:pStyle w:val="Prrafodelista"/>
        <w:numPr>
          <w:ilvl w:val="0"/>
          <w:numId w:val="3"/>
        </w:numPr>
        <w:tabs>
          <w:tab w:val="left" w:pos="1080"/>
        </w:tabs>
        <w:spacing w:after="0" w:line="276" w:lineRule="auto"/>
        <w:ind w:left="540" w:right="-54" w:hanging="180"/>
        <w:jc w:val="both"/>
        <w:rPr>
          <w:rFonts w:ascii="Arial" w:hAnsi="Arial" w:cs="Arial"/>
          <w:b/>
          <w:color w:val="2F5496" w:themeColor="accent5" w:themeShade="BF"/>
          <w:lang w:eastAsia="es-MX"/>
        </w:rPr>
      </w:pPr>
      <w:r w:rsidRPr="00B80769">
        <w:rPr>
          <w:rFonts w:ascii="Arial" w:hAnsi="Arial" w:cs="Arial"/>
          <w:b/>
          <w:color w:val="2F5496" w:themeColor="accent5" w:themeShade="BF"/>
          <w:lang w:eastAsia="es-MX"/>
        </w:rPr>
        <w:t xml:space="preserve">Modificación de Discrecionalidad </w:t>
      </w:r>
    </w:p>
    <w:p w14:paraId="04DF6466" w14:textId="77777777" w:rsidR="00300D81" w:rsidRDefault="00300D81" w:rsidP="00E67EF0">
      <w:pPr>
        <w:tabs>
          <w:tab w:val="left" w:pos="851"/>
        </w:tabs>
        <w:spacing w:after="0" w:line="276" w:lineRule="auto"/>
        <w:ind w:right="-54"/>
        <w:jc w:val="both"/>
        <w:rPr>
          <w:rFonts w:ascii="Arial" w:hAnsi="Arial" w:cs="Arial"/>
          <w:sz w:val="18"/>
          <w:szCs w:val="18"/>
        </w:rPr>
      </w:pPr>
    </w:p>
    <w:p w14:paraId="091B47EB" w14:textId="405D0234" w:rsidR="00A132B5" w:rsidRDefault="00395BC3" w:rsidP="00E67EF0">
      <w:pPr>
        <w:tabs>
          <w:tab w:val="left" w:pos="851"/>
        </w:tabs>
        <w:spacing w:after="0" w:line="276" w:lineRule="auto"/>
        <w:ind w:left="540" w:right="-54"/>
        <w:jc w:val="both"/>
        <w:rPr>
          <w:rFonts w:ascii="Arial" w:hAnsi="Arial" w:cs="Arial"/>
          <w:sz w:val="18"/>
          <w:szCs w:val="18"/>
        </w:rPr>
      </w:pPr>
      <w:r w:rsidRPr="00E67EF0">
        <w:rPr>
          <w:rFonts w:ascii="Arial" w:hAnsi="Arial" w:cs="Arial"/>
          <w:sz w:val="18"/>
          <w:szCs w:val="18"/>
        </w:rPr>
        <w:t xml:space="preserve">El </w:t>
      </w:r>
      <w:r w:rsidR="00882207">
        <w:rPr>
          <w:rFonts w:ascii="Arial" w:hAnsi="Arial" w:cs="Arial"/>
          <w:sz w:val="18"/>
          <w:szCs w:val="18"/>
        </w:rPr>
        <w:t>C</w:t>
      </w:r>
      <w:r w:rsidRPr="00E67EF0">
        <w:rPr>
          <w:rFonts w:ascii="Arial" w:hAnsi="Arial" w:cs="Arial"/>
          <w:sz w:val="18"/>
          <w:szCs w:val="18"/>
        </w:rPr>
        <w:t>liente podrá modificar</w:t>
      </w:r>
      <w:r w:rsidR="000C6951">
        <w:rPr>
          <w:rFonts w:ascii="Arial" w:hAnsi="Arial" w:cs="Arial"/>
          <w:sz w:val="18"/>
          <w:szCs w:val="18"/>
        </w:rPr>
        <w:t xml:space="preserve"> o revocar</w:t>
      </w:r>
      <w:r w:rsidRPr="00E67EF0">
        <w:rPr>
          <w:rFonts w:ascii="Arial" w:hAnsi="Arial" w:cs="Arial"/>
          <w:sz w:val="18"/>
          <w:szCs w:val="18"/>
        </w:rPr>
        <w:t xml:space="preserve"> la </w:t>
      </w:r>
      <w:r w:rsidR="00A132B5" w:rsidRPr="00E67EF0">
        <w:rPr>
          <w:rFonts w:ascii="Arial" w:hAnsi="Arial" w:cs="Arial"/>
          <w:sz w:val="18"/>
          <w:szCs w:val="18"/>
        </w:rPr>
        <w:t>Discrecionalidad o la Discrecionalidad Limitada en su Contrato</w:t>
      </w:r>
      <w:r w:rsidR="000C6951">
        <w:rPr>
          <w:rFonts w:ascii="Arial" w:hAnsi="Arial" w:cs="Arial"/>
          <w:sz w:val="18"/>
          <w:szCs w:val="18"/>
        </w:rPr>
        <w:t>,</w:t>
      </w:r>
      <w:r w:rsidR="00A132B5" w:rsidRPr="00E67EF0">
        <w:rPr>
          <w:rFonts w:ascii="Arial" w:hAnsi="Arial" w:cs="Arial"/>
          <w:sz w:val="18"/>
          <w:szCs w:val="18"/>
        </w:rPr>
        <w:t xml:space="preserve"> mediante </w:t>
      </w:r>
      <w:r w:rsidR="00F80E39">
        <w:rPr>
          <w:rFonts w:ascii="Arial" w:hAnsi="Arial" w:cs="Arial"/>
          <w:sz w:val="18"/>
          <w:szCs w:val="18"/>
        </w:rPr>
        <w:t>los siguientes supuestos</w:t>
      </w:r>
      <w:r w:rsidR="00333C91">
        <w:rPr>
          <w:rFonts w:ascii="Arial" w:hAnsi="Arial" w:cs="Arial"/>
          <w:sz w:val="18"/>
          <w:szCs w:val="18"/>
        </w:rPr>
        <w:t>:</w:t>
      </w:r>
      <w:r w:rsidR="00A132B5" w:rsidRPr="00E67EF0">
        <w:rPr>
          <w:rFonts w:ascii="Arial" w:hAnsi="Arial" w:cs="Arial"/>
          <w:sz w:val="18"/>
          <w:szCs w:val="18"/>
        </w:rPr>
        <w:t xml:space="preserve"> </w:t>
      </w:r>
    </w:p>
    <w:p w14:paraId="76A2B1F3" w14:textId="77777777" w:rsidR="00300D81" w:rsidRDefault="00300D81" w:rsidP="00E67EF0">
      <w:pPr>
        <w:tabs>
          <w:tab w:val="left" w:pos="851"/>
        </w:tabs>
        <w:spacing w:after="0" w:line="276" w:lineRule="auto"/>
        <w:ind w:left="540" w:right="-54"/>
        <w:jc w:val="both"/>
        <w:rPr>
          <w:rFonts w:ascii="Arial" w:hAnsi="Arial" w:cs="Arial"/>
          <w:sz w:val="18"/>
          <w:szCs w:val="18"/>
        </w:rPr>
      </w:pPr>
    </w:p>
    <w:p w14:paraId="5A919E3A" w14:textId="24573408" w:rsidR="00D321F4" w:rsidRDefault="00C86FE8" w:rsidP="00E67EF0">
      <w:pPr>
        <w:pStyle w:val="Prrafodelista"/>
        <w:numPr>
          <w:ilvl w:val="0"/>
          <w:numId w:val="10"/>
        </w:numPr>
        <w:tabs>
          <w:tab w:val="left" w:pos="851"/>
        </w:tabs>
        <w:spacing w:after="0" w:line="276" w:lineRule="auto"/>
        <w:ind w:right="-54"/>
        <w:jc w:val="both"/>
        <w:rPr>
          <w:rFonts w:ascii="Arial" w:hAnsi="Arial" w:cs="Arial"/>
          <w:sz w:val="18"/>
          <w:szCs w:val="18"/>
        </w:rPr>
      </w:pPr>
      <w:r>
        <w:rPr>
          <w:rFonts w:ascii="Arial" w:hAnsi="Arial" w:cs="Arial"/>
          <w:sz w:val="18"/>
          <w:szCs w:val="18"/>
        </w:rPr>
        <w:t>El C</w:t>
      </w:r>
      <w:r w:rsidR="00D321F4">
        <w:rPr>
          <w:rFonts w:ascii="Arial" w:hAnsi="Arial" w:cs="Arial"/>
          <w:sz w:val="18"/>
          <w:szCs w:val="18"/>
        </w:rPr>
        <w:t xml:space="preserve">liente podrá realizar la modificación de su contrato Discrecional a Discrecional limitado o viceversa, siempre que </w:t>
      </w:r>
      <w:r w:rsidR="00B62EE7">
        <w:rPr>
          <w:rFonts w:ascii="Arial" w:hAnsi="Arial" w:cs="Arial"/>
          <w:sz w:val="18"/>
          <w:szCs w:val="18"/>
        </w:rPr>
        <w:t>llene</w:t>
      </w:r>
      <w:r w:rsidR="00D321F4">
        <w:rPr>
          <w:rFonts w:ascii="Arial" w:hAnsi="Arial" w:cs="Arial"/>
          <w:sz w:val="18"/>
          <w:szCs w:val="18"/>
        </w:rPr>
        <w:t xml:space="preserve"> la “</w:t>
      </w:r>
      <w:r w:rsidR="00D321F4" w:rsidRPr="00E67EF0">
        <w:rPr>
          <w:rFonts w:ascii="Arial" w:hAnsi="Arial" w:cs="Arial"/>
          <w:sz w:val="18"/>
          <w:szCs w:val="18"/>
        </w:rPr>
        <w:t>Declaratoria y Solicitud de Cliente para Modificar Manejo Discrecional de su C</w:t>
      </w:r>
      <w:r w:rsidR="00F80E39">
        <w:rPr>
          <w:rFonts w:ascii="Arial" w:hAnsi="Arial" w:cs="Arial"/>
          <w:sz w:val="18"/>
          <w:szCs w:val="18"/>
        </w:rPr>
        <w:t>ontrato</w:t>
      </w:r>
      <w:r w:rsidR="00D321F4">
        <w:rPr>
          <w:rFonts w:ascii="Arial" w:hAnsi="Arial" w:cs="Arial"/>
          <w:sz w:val="18"/>
          <w:szCs w:val="18"/>
        </w:rPr>
        <w:t>”.</w:t>
      </w:r>
    </w:p>
    <w:p w14:paraId="1F700717" w14:textId="77777777" w:rsidR="00D321F4" w:rsidRPr="00E67EF0" w:rsidRDefault="00D321F4" w:rsidP="00E67EF0">
      <w:pPr>
        <w:pStyle w:val="Prrafodelista"/>
        <w:tabs>
          <w:tab w:val="left" w:pos="851"/>
        </w:tabs>
        <w:spacing w:after="0" w:line="276" w:lineRule="auto"/>
        <w:ind w:left="900" w:right="-54"/>
        <w:jc w:val="both"/>
        <w:rPr>
          <w:rFonts w:ascii="Arial" w:hAnsi="Arial" w:cs="Arial"/>
          <w:sz w:val="18"/>
          <w:szCs w:val="18"/>
        </w:rPr>
      </w:pPr>
    </w:p>
    <w:p w14:paraId="75D62873" w14:textId="5DD83775" w:rsidR="006662A3" w:rsidRDefault="00300D81" w:rsidP="00E67EF0">
      <w:pPr>
        <w:pStyle w:val="Prrafodelista"/>
        <w:numPr>
          <w:ilvl w:val="0"/>
          <w:numId w:val="10"/>
        </w:numPr>
        <w:tabs>
          <w:tab w:val="left" w:pos="1080"/>
        </w:tabs>
        <w:spacing w:after="0" w:line="276" w:lineRule="auto"/>
        <w:ind w:right="-54"/>
        <w:jc w:val="both"/>
        <w:rPr>
          <w:rFonts w:ascii="Arial" w:hAnsi="Arial" w:cs="Arial"/>
          <w:sz w:val="18"/>
          <w:szCs w:val="18"/>
        </w:rPr>
      </w:pPr>
      <w:r w:rsidRPr="009B4BF6">
        <w:rPr>
          <w:rFonts w:ascii="Arial" w:hAnsi="Arial" w:cs="Arial"/>
          <w:sz w:val="18"/>
          <w:szCs w:val="18"/>
        </w:rPr>
        <w:t>En caso</w:t>
      </w:r>
      <w:r>
        <w:rPr>
          <w:rFonts w:ascii="Arial" w:hAnsi="Arial" w:cs="Arial"/>
          <w:sz w:val="18"/>
          <w:szCs w:val="18"/>
        </w:rPr>
        <w:t xml:space="preserve"> de solicitar la </w:t>
      </w:r>
      <w:r w:rsidRPr="009B4BF6">
        <w:rPr>
          <w:rFonts w:ascii="Arial" w:hAnsi="Arial" w:cs="Arial"/>
          <w:sz w:val="18"/>
          <w:szCs w:val="18"/>
        </w:rPr>
        <w:t xml:space="preserve">Discrecionalidad Limitada, </w:t>
      </w:r>
      <w:r>
        <w:rPr>
          <w:rFonts w:ascii="Arial" w:hAnsi="Arial" w:cs="Arial"/>
          <w:sz w:val="18"/>
          <w:szCs w:val="18"/>
        </w:rPr>
        <w:t xml:space="preserve">el Cliente </w:t>
      </w:r>
      <w:r w:rsidRPr="009B4BF6">
        <w:rPr>
          <w:rFonts w:ascii="Arial" w:hAnsi="Arial" w:cs="Arial"/>
          <w:sz w:val="18"/>
          <w:szCs w:val="18"/>
        </w:rPr>
        <w:t xml:space="preserve">tendrá que proporcionar a </w:t>
      </w:r>
      <w:r w:rsidR="001B4F50">
        <w:rPr>
          <w:rFonts w:ascii="Arial" w:hAnsi="Arial" w:cs="Arial"/>
          <w:sz w:val="18"/>
          <w:szCs w:val="18"/>
        </w:rPr>
        <w:t>Bursamé</w:t>
      </w:r>
      <w:r w:rsidRPr="009B4BF6">
        <w:rPr>
          <w:rFonts w:ascii="Arial" w:hAnsi="Arial" w:cs="Arial"/>
          <w:sz w:val="18"/>
          <w:szCs w:val="18"/>
        </w:rPr>
        <w:t xml:space="preserve">trica la carta </w:t>
      </w:r>
      <w:r>
        <w:rPr>
          <w:rFonts w:ascii="Arial" w:hAnsi="Arial" w:cs="Arial"/>
          <w:sz w:val="18"/>
          <w:szCs w:val="18"/>
        </w:rPr>
        <w:t>“</w:t>
      </w:r>
      <w:r w:rsidR="00F80E39" w:rsidRPr="00E67EF0">
        <w:rPr>
          <w:rFonts w:ascii="Arial" w:hAnsi="Arial" w:cs="Arial"/>
          <w:sz w:val="18"/>
          <w:szCs w:val="18"/>
        </w:rPr>
        <w:t>Restricción de Operaciones por Instrumento Financiero</w:t>
      </w:r>
      <w:r w:rsidRPr="009B4BF6">
        <w:rPr>
          <w:rFonts w:ascii="Arial" w:hAnsi="Arial" w:cs="Arial"/>
          <w:sz w:val="18"/>
          <w:szCs w:val="18"/>
        </w:rPr>
        <w:t>”, mediante l</w:t>
      </w:r>
      <w:r>
        <w:rPr>
          <w:rFonts w:ascii="Arial" w:hAnsi="Arial" w:cs="Arial"/>
          <w:sz w:val="18"/>
          <w:szCs w:val="18"/>
        </w:rPr>
        <w:t xml:space="preserve">a </w:t>
      </w:r>
      <w:r w:rsidRPr="009B4BF6">
        <w:rPr>
          <w:rFonts w:ascii="Arial" w:hAnsi="Arial" w:cs="Arial"/>
          <w:sz w:val="18"/>
          <w:szCs w:val="18"/>
        </w:rPr>
        <w:t xml:space="preserve">cual </w:t>
      </w:r>
      <w:r>
        <w:rPr>
          <w:rFonts w:ascii="Arial" w:hAnsi="Arial" w:cs="Arial"/>
          <w:sz w:val="18"/>
          <w:szCs w:val="18"/>
        </w:rPr>
        <w:t>el Cliente</w:t>
      </w:r>
      <w:r w:rsidRPr="009B4BF6">
        <w:rPr>
          <w:rFonts w:ascii="Arial" w:hAnsi="Arial" w:cs="Arial"/>
          <w:sz w:val="18"/>
          <w:szCs w:val="18"/>
        </w:rPr>
        <w:t xml:space="preserve"> </w:t>
      </w:r>
      <w:r>
        <w:rPr>
          <w:rFonts w:ascii="Arial" w:hAnsi="Arial" w:cs="Arial"/>
          <w:sz w:val="18"/>
          <w:szCs w:val="18"/>
        </w:rPr>
        <w:t>solicita</w:t>
      </w:r>
      <w:r w:rsidRPr="009B4BF6">
        <w:rPr>
          <w:rFonts w:ascii="Arial" w:hAnsi="Arial" w:cs="Arial"/>
          <w:sz w:val="18"/>
          <w:szCs w:val="18"/>
        </w:rPr>
        <w:t xml:space="preserve"> a </w:t>
      </w:r>
      <w:r w:rsidR="001B4F50">
        <w:rPr>
          <w:rFonts w:ascii="Arial" w:hAnsi="Arial" w:cs="Arial"/>
          <w:sz w:val="18"/>
          <w:szCs w:val="18"/>
        </w:rPr>
        <w:t>Bursamé</w:t>
      </w:r>
      <w:r>
        <w:rPr>
          <w:rFonts w:ascii="Arial" w:hAnsi="Arial" w:cs="Arial"/>
          <w:sz w:val="18"/>
          <w:szCs w:val="18"/>
        </w:rPr>
        <w:t>trica</w:t>
      </w:r>
      <w:r w:rsidRPr="009B4BF6">
        <w:rPr>
          <w:rFonts w:ascii="Arial" w:hAnsi="Arial" w:cs="Arial"/>
          <w:sz w:val="18"/>
          <w:szCs w:val="18"/>
        </w:rPr>
        <w:t xml:space="preserve"> </w:t>
      </w:r>
      <w:r>
        <w:rPr>
          <w:rFonts w:ascii="Arial" w:hAnsi="Arial" w:cs="Arial"/>
          <w:sz w:val="18"/>
          <w:szCs w:val="18"/>
        </w:rPr>
        <w:t>limitar</w:t>
      </w:r>
      <w:r w:rsidRPr="009B4BF6">
        <w:rPr>
          <w:rFonts w:ascii="Arial" w:hAnsi="Arial" w:cs="Arial"/>
          <w:sz w:val="18"/>
          <w:szCs w:val="18"/>
        </w:rPr>
        <w:t xml:space="preserve"> </w:t>
      </w:r>
      <w:r>
        <w:rPr>
          <w:rFonts w:ascii="Arial" w:hAnsi="Arial" w:cs="Arial"/>
          <w:sz w:val="18"/>
          <w:szCs w:val="18"/>
        </w:rPr>
        <w:t xml:space="preserve">en su contrato la </w:t>
      </w:r>
      <w:r w:rsidRPr="009B4BF6">
        <w:rPr>
          <w:rFonts w:ascii="Arial" w:hAnsi="Arial" w:cs="Arial"/>
          <w:sz w:val="18"/>
          <w:szCs w:val="18"/>
        </w:rPr>
        <w:t>opera</w:t>
      </w:r>
      <w:r>
        <w:rPr>
          <w:rFonts w:ascii="Arial" w:hAnsi="Arial" w:cs="Arial"/>
          <w:sz w:val="18"/>
          <w:szCs w:val="18"/>
        </w:rPr>
        <w:t xml:space="preserve">ción </w:t>
      </w:r>
      <w:r w:rsidRPr="009B4BF6">
        <w:rPr>
          <w:rFonts w:ascii="Arial" w:hAnsi="Arial" w:cs="Arial"/>
          <w:sz w:val="18"/>
          <w:szCs w:val="18"/>
        </w:rPr>
        <w:t>y</w:t>
      </w:r>
      <w:r w:rsidR="00171011">
        <w:rPr>
          <w:rFonts w:ascii="Arial" w:hAnsi="Arial" w:cs="Arial"/>
          <w:sz w:val="18"/>
          <w:szCs w:val="18"/>
        </w:rPr>
        <w:t>/o</w:t>
      </w:r>
      <w:r w:rsidRPr="009B4BF6">
        <w:rPr>
          <w:rFonts w:ascii="Arial" w:hAnsi="Arial" w:cs="Arial"/>
          <w:sz w:val="18"/>
          <w:szCs w:val="18"/>
        </w:rPr>
        <w:t xml:space="preserve"> administr</w:t>
      </w:r>
      <w:r>
        <w:rPr>
          <w:rFonts w:ascii="Arial" w:hAnsi="Arial" w:cs="Arial"/>
          <w:sz w:val="18"/>
          <w:szCs w:val="18"/>
        </w:rPr>
        <w:t xml:space="preserve">ación </w:t>
      </w:r>
      <w:r w:rsidR="006662A3">
        <w:rPr>
          <w:rFonts w:ascii="Arial" w:hAnsi="Arial" w:cs="Arial"/>
          <w:sz w:val="18"/>
          <w:szCs w:val="18"/>
        </w:rPr>
        <w:t>de</w:t>
      </w:r>
      <w:r>
        <w:rPr>
          <w:rFonts w:ascii="Arial" w:hAnsi="Arial" w:cs="Arial"/>
          <w:sz w:val="18"/>
          <w:szCs w:val="18"/>
        </w:rPr>
        <w:t xml:space="preserve"> instrumentos financieros específicos</w:t>
      </w:r>
      <w:r w:rsidR="00B907F5">
        <w:rPr>
          <w:rFonts w:ascii="Arial" w:hAnsi="Arial" w:cs="Arial"/>
          <w:sz w:val="18"/>
          <w:szCs w:val="18"/>
        </w:rPr>
        <w:t>, mismos que pueden ser de Renta Variable, Renta Fija</w:t>
      </w:r>
      <w:r w:rsidRPr="009B4BF6">
        <w:rPr>
          <w:rFonts w:ascii="Arial" w:hAnsi="Arial" w:cs="Arial"/>
          <w:sz w:val="18"/>
          <w:szCs w:val="18"/>
        </w:rPr>
        <w:t>. Dicho docum</w:t>
      </w:r>
      <w:r w:rsidR="00B62EE7">
        <w:rPr>
          <w:rFonts w:ascii="Arial" w:hAnsi="Arial" w:cs="Arial"/>
          <w:sz w:val="18"/>
          <w:szCs w:val="18"/>
        </w:rPr>
        <w:t>ento deberá ser firmado por el C</w:t>
      </w:r>
      <w:r w:rsidRPr="009B4BF6">
        <w:rPr>
          <w:rFonts w:ascii="Arial" w:hAnsi="Arial" w:cs="Arial"/>
          <w:sz w:val="18"/>
          <w:szCs w:val="18"/>
        </w:rPr>
        <w:t xml:space="preserve">liente, en donde declare expresamente </w:t>
      </w:r>
      <w:r w:rsidR="006468A0">
        <w:rPr>
          <w:rFonts w:ascii="Arial" w:hAnsi="Arial" w:cs="Arial"/>
          <w:sz w:val="18"/>
          <w:szCs w:val="18"/>
        </w:rPr>
        <w:t>su requerimiento</w:t>
      </w:r>
      <w:r w:rsidRPr="009B4BF6">
        <w:rPr>
          <w:rFonts w:ascii="Arial" w:hAnsi="Arial" w:cs="Arial"/>
          <w:sz w:val="18"/>
          <w:szCs w:val="18"/>
        </w:rPr>
        <w:t>.</w:t>
      </w:r>
    </w:p>
    <w:p w14:paraId="33DAB42C" w14:textId="77777777" w:rsidR="006662A3" w:rsidRDefault="006662A3" w:rsidP="00E67EF0">
      <w:pPr>
        <w:pStyle w:val="Prrafodelista"/>
        <w:tabs>
          <w:tab w:val="left" w:pos="1080"/>
        </w:tabs>
        <w:spacing w:after="0" w:line="276" w:lineRule="auto"/>
        <w:ind w:left="900" w:right="-54"/>
        <w:jc w:val="both"/>
        <w:rPr>
          <w:rFonts w:ascii="Arial" w:hAnsi="Arial" w:cs="Arial"/>
          <w:sz w:val="18"/>
          <w:szCs w:val="18"/>
        </w:rPr>
      </w:pPr>
    </w:p>
    <w:p w14:paraId="683EC124" w14:textId="72B81C43" w:rsidR="00F80E39" w:rsidRDefault="000C6951" w:rsidP="00E67EF0">
      <w:pPr>
        <w:pStyle w:val="Prrafodelista"/>
        <w:numPr>
          <w:ilvl w:val="0"/>
          <w:numId w:val="10"/>
        </w:numPr>
        <w:tabs>
          <w:tab w:val="left" w:pos="1080"/>
        </w:tabs>
        <w:spacing w:after="0" w:line="276" w:lineRule="auto"/>
        <w:ind w:right="-54"/>
        <w:jc w:val="both"/>
        <w:rPr>
          <w:rFonts w:ascii="Arial" w:hAnsi="Arial" w:cs="Arial"/>
          <w:sz w:val="18"/>
          <w:szCs w:val="18"/>
        </w:rPr>
      </w:pPr>
      <w:r w:rsidRPr="00E67EF0">
        <w:rPr>
          <w:rFonts w:ascii="Arial" w:hAnsi="Arial" w:cs="Arial"/>
          <w:sz w:val="18"/>
          <w:szCs w:val="18"/>
        </w:rPr>
        <w:t xml:space="preserve">El </w:t>
      </w:r>
      <w:r w:rsidR="00B62EE7">
        <w:rPr>
          <w:rFonts w:ascii="Arial" w:hAnsi="Arial" w:cs="Arial"/>
          <w:sz w:val="18"/>
          <w:szCs w:val="18"/>
        </w:rPr>
        <w:t>C</w:t>
      </w:r>
      <w:r w:rsidRPr="00E67EF0">
        <w:rPr>
          <w:rFonts w:ascii="Arial" w:hAnsi="Arial" w:cs="Arial"/>
          <w:sz w:val="18"/>
          <w:szCs w:val="18"/>
        </w:rPr>
        <w:t xml:space="preserve">liente puede revocar </w:t>
      </w:r>
      <w:r w:rsidR="006662A3" w:rsidRPr="00E67EF0">
        <w:rPr>
          <w:rFonts w:ascii="Arial" w:hAnsi="Arial" w:cs="Arial"/>
          <w:sz w:val="18"/>
          <w:szCs w:val="18"/>
        </w:rPr>
        <w:t>el manejo Discr</w:t>
      </w:r>
      <w:r w:rsidR="006662A3" w:rsidRPr="00DA0266">
        <w:rPr>
          <w:rFonts w:ascii="Arial" w:hAnsi="Arial" w:cs="Arial"/>
          <w:sz w:val="18"/>
          <w:szCs w:val="18"/>
        </w:rPr>
        <w:t>ecional o Discrecional Limitado</w:t>
      </w:r>
      <w:r w:rsidR="006662A3">
        <w:rPr>
          <w:rFonts w:ascii="Arial" w:hAnsi="Arial" w:cs="Arial"/>
          <w:sz w:val="18"/>
          <w:szCs w:val="18"/>
        </w:rPr>
        <w:t xml:space="preserve"> de su contrato en cualquier </w:t>
      </w:r>
      <w:r w:rsidR="006662A3" w:rsidRPr="002D02BC">
        <w:rPr>
          <w:rFonts w:ascii="Arial" w:hAnsi="Arial" w:cs="Arial"/>
          <w:sz w:val="18"/>
          <w:szCs w:val="18"/>
        </w:rPr>
        <w:t xml:space="preserve">momento. Considerando que en el caso del contrato Discrecional será cancelado el servicio de Gestión de Inversiones proporcionado al amparo del Contrato de Intermediación Bursátil, por lo que el </w:t>
      </w:r>
      <w:r w:rsidR="00386715">
        <w:rPr>
          <w:rFonts w:ascii="Arial" w:hAnsi="Arial" w:cs="Arial"/>
          <w:sz w:val="18"/>
          <w:szCs w:val="18"/>
        </w:rPr>
        <w:t>C</w:t>
      </w:r>
      <w:r w:rsidR="006662A3" w:rsidRPr="002D02BC">
        <w:rPr>
          <w:rFonts w:ascii="Arial" w:hAnsi="Arial" w:cs="Arial"/>
          <w:sz w:val="18"/>
          <w:szCs w:val="18"/>
        </w:rPr>
        <w:t>liente deberá instruir las acciones sobre los valores que tenga en posición en ese momento</w:t>
      </w:r>
      <w:r w:rsidR="00F80E39" w:rsidRPr="002D02BC">
        <w:rPr>
          <w:rFonts w:ascii="Arial" w:hAnsi="Arial" w:cs="Arial"/>
          <w:sz w:val="18"/>
          <w:szCs w:val="18"/>
        </w:rPr>
        <w:t>, para proceder a la cancelación de su contrato</w:t>
      </w:r>
      <w:r w:rsidR="006662A3" w:rsidRPr="002D02BC">
        <w:rPr>
          <w:rFonts w:ascii="Arial" w:hAnsi="Arial" w:cs="Arial"/>
          <w:sz w:val="18"/>
          <w:szCs w:val="18"/>
        </w:rPr>
        <w:t>.</w:t>
      </w:r>
      <w:r w:rsidR="006662A3">
        <w:rPr>
          <w:rFonts w:ascii="Arial" w:hAnsi="Arial" w:cs="Arial"/>
          <w:sz w:val="18"/>
          <w:szCs w:val="18"/>
        </w:rPr>
        <w:t xml:space="preserve"> </w:t>
      </w:r>
    </w:p>
    <w:p w14:paraId="4A847505" w14:textId="77777777" w:rsidR="00D0411D" w:rsidRPr="00E67EF0" w:rsidRDefault="006662A3" w:rsidP="00E67EF0">
      <w:pPr>
        <w:pStyle w:val="Prrafodelista"/>
        <w:tabs>
          <w:tab w:val="left" w:pos="1080"/>
        </w:tabs>
        <w:spacing w:after="0" w:line="276" w:lineRule="auto"/>
        <w:ind w:left="900" w:right="-54"/>
        <w:jc w:val="both"/>
        <w:rPr>
          <w:rFonts w:ascii="Arial" w:hAnsi="Arial" w:cs="Arial"/>
          <w:sz w:val="18"/>
          <w:szCs w:val="18"/>
        </w:rPr>
      </w:pPr>
      <w:r w:rsidRPr="00E67EF0">
        <w:rPr>
          <w:rFonts w:ascii="Arial" w:hAnsi="Arial" w:cs="Arial"/>
          <w:sz w:val="18"/>
          <w:szCs w:val="18"/>
        </w:rPr>
        <w:t xml:space="preserve">En el servicio </w:t>
      </w:r>
      <w:r w:rsidR="00C5530F" w:rsidRPr="00E67EF0">
        <w:rPr>
          <w:rFonts w:ascii="Arial" w:hAnsi="Arial" w:cs="Arial"/>
          <w:sz w:val="18"/>
          <w:szCs w:val="18"/>
        </w:rPr>
        <w:t xml:space="preserve">que otorga </w:t>
      </w:r>
      <w:r w:rsidRPr="00E67EF0">
        <w:rPr>
          <w:rFonts w:ascii="Arial" w:hAnsi="Arial" w:cs="Arial"/>
          <w:sz w:val="18"/>
          <w:szCs w:val="18"/>
        </w:rPr>
        <w:t xml:space="preserve">la Discrecionalidad </w:t>
      </w:r>
      <w:r w:rsidR="00C5530F" w:rsidRPr="00E67EF0">
        <w:rPr>
          <w:rFonts w:ascii="Arial" w:hAnsi="Arial" w:cs="Arial"/>
          <w:sz w:val="18"/>
          <w:szCs w:val="18"/>
        </w:rPr>
        <w:t>L</w:t>
      </w:r>
      <w:r w:rsidRPr="00E67EF0">
        <w:rPr>
          <w:rFonts w:ascii="Arial" w:hAnsi="Arial" w:cs="Arial"/>
          <w:sz w:val="18"/>
          <w:szCs w:val="18"/>
        </w:rPr>
        <w:t>imitada deberá ejecutarse lo señalado en el inciso b).</w:t>
      </w:r>
    </w:p>
    <w:p w14:paraId="568A0CB8" w14:textId="77777777" w:rsidR="00D0411D" w:rsidRDefault="00D0411D" w:rsidP="00E67EF0">
      <w:pPr>
        <w:tabs>
          <w:tab w:val="left" w:pos="1080"/>
        </w:tabs>
        <w:spacing w:after="0" w:line="276" w:lineRule="auto"/>
        <w:ind w:left="540" w:right="-54"/>
        <w:jc w:val="both"/>
        <w:rPr>
          <w:rFonts w:ascii="Arial" w:hAnsi="Arial" w:cs="Arial"/>
          <w:sz w:val="18"/>
          <w:szCs w:val="18"/>
        </w:rPr>
      </w:pPr>
    </w:p>
    <w:p w14:paraId="2CFED98B" w14:textId="793046BF" w:rsidR="000525AA" w:rsidRPr="005C0E24" w:rsidRDefault="000525AA" w:rsidP="005C0E24">
      <w:pPr>
        <w:pStyle w:val="Prrafodelista"/>
        <w:numPr>
          <w:ilvl w:val="0"/>
          <w:numId w:val="10"/>
        </w:numPr>
        <w:tabs>
          <w:tab w:val="left" w:pos="1080"/>
        </w:tabs>
        <w:spacing w:after="0" w:line="276" w:lineRule="auto"/>
        <w:ind w:right="-54"/>
        <w:jc w:val="both"/>
        <w:rPr>
          <w:rFonts w:ascii="Arial" w:hAnsi="Arial" w:cs="Arial"/>
          <w:sz w:val="18"/>
          <w:szCs w:val="18"/>
        </w:rPr>
      </w:pPr>
      <w:r w:rsidRPr="000525AA">
        <w:rPr>
          <w:rFonts w:ascii="Arial" w:hAnsi="Arial" w:cs="Arial"/>
          <w:sz w:val="18"/>
          <w:szCs w:val="18"/>
        </w:rPr>
        <w:t xml:space="preserve">Si el </w:t>
      </w:r>
      <w:r w:rsidR="00386715">
        <w:rPr>
          <w:rFonts w:ascii="Arial" w:hAnsi="Arial" w:cs="Arial"/>
          <w:sz w:val="18"/>
          <w:szCs w:val="18"/>
        </w:rPr>
        <w:t>C</w:t>
      </w:r>
      <w:r w:rsidRPr="000525AA">
        <w:rPr>
          <w:rFonts w:ascii="Arial" w:hAnsi="Arial" w:cs="Arial"/>
          <w:sz w:val="18"/>
          <w:szCs w:val="18"/>
        </w:rPr>
        <w:t>liente requiere un cambio de Servi</w:t>
      </w:r>
      <w:r w:rsidR="003A5004">
        <w:rPr>
          <w:rFonts w:ascii="Arial" w:hAnsi="Arial" w:cs="Arial"/>
          <w:sz w:val="18"/>
          <w:szCs w:val="18"/>
        </w:rPr>
        <w:t>cio de Gestión de Inversiones a</w:t>
      </w:r>
      <w:r w:rsidRPr="000525AA">
        <w:rPr>
          <w:rFonts w:ascii="Arial" w:hAnsi="Arial" w:cs="Arial"/>
          <w:sz w:val="18"/>
          <w:szCs w:val="18"/>
        </w:rPr>
        <w:t xml:space="preserve"> </w:t>
      </w:r>
      <w:r w:rsidRPr="005C0E24">
        <w:rPr>
          <w:rFonts w:ascii="Arial" w:hAnsi="Arial" w:cs="Arial"/>
          <w:sz w:val="18"/>
          <w:szCs w:val="18"/>
        </w:rPr>
        <w:t xml:space="preserve">Asesoría de Inversiones o Ejecución de Operaciones, se realizará la revocación de este mandato y la cancelación del Contrato de Intermediación Bursátil, para </w:t>
      </w:r>
      <w:r w:rsidR="003A5004">
        <w:rPr>
          <w:rFonts w:ascii="Arial" w:hAnsi="Arial" w:cs="Arial"/>
          <w:sz w:val="18"/>
          <w:szCs w:val="18"/>
        </w:rPr>
        <w:t>abrir</w:t>
      </w:r>
      <w:r w:rsidRPr="005C0E24">
        <w:rPr>
          <w:rFonts w:ascii="Arial" w:hAnsi="Arial" w:cs="Arial"/>
          <w:sz w:val="18"/>
          <w:szCs w:val="18"/>
        </w:rPr>
        <w:t xml:space="preserve"> un nuevo contrato bajo el servicio solicitado por el </w:t>
      </w:r>
      <w:r w:rsidR="00386715">
        <w:rPr>
          <w:rFonts w:ascii="Arial" w:hAnsi="Arial" w:cs="Arial"/>
          <w:sz w:val="18"/>
          <w:szCs w:val="18"/>
        </w:rPr>
        <w:t>C</w:t>
      </w:r>
      <w:r w:rsidRPr="005C0E24">
        <w:rPr>
          <w:rFonts w:ascii="Arial" w:hAnsi="Arial" w:cs="Arial"/>
          <w:sz w:val="18"/>
          <w:szCs w:val="18"/>
        </w:rPr>
        <w:t xml:space="preserve">liente. </w:t>
      </w:r>
    </w:p>
    <w:p w14:paraId="1C615E8B" w14:textId="77777777" w:rsidR="000525AA" w:rsidRDefault="000525AA" w:rsidP="00E67EF0">
      <w:pPr>
        <w:pStyle w:val="Prrafodelista"/>
        <w:tabs>
          <w:tab w:val="left" w:pos="1080"/>
        </w:tabs>
        <w:spacing w:after="0" w:line="276" w:lineRule="auto"/>
        <w:ind w:left="900" w:right="-54"/>
        <w:jc w:val="both"/>
        <w:rPr>
          <w:rFonts w:ascii="Arial" w:hAnsi="Arial" w:cs="Arial"/>
          <w:sz w:val="18"/>
          <w:szCs w:val="18"/>
        </w:rPr>
      </w:pPr>
    </w:p>
    <w:p w14:paraId="5EB8BB2A" w14:textId="279E28C4" w:rsidR="00DD4123" w:rsidRDefault="00DD4123" w:rsidP="00E67EF0">
      <w:pPr>
        <w:pStyle w:val="Prrafodelista"/>
        <w:tabs>
          <w:tab w:val="left" w:pos="1080"/>
        </w:tabs>
        <w:spacing w:after="0" w:line="276" w:lineRule="auto"/>
        <w:ind w:left="900" w:right="-54"/>
        <w:jc w:val="both"/>
        <w:rPr>
          <w:rFonts w:ascii="Arial" w:hAnsi="Arial" w:cs="Arial"/>
          <w:sz w:val="18"/>
          <w:szCs w:val="18"/>
        </w:rPr>
      </w:pPr>
      <w:r>
        <w:rPr>
          <w:rFonts w:ascii="Arial" w:hAnsi="Arial" w:cs="Arial"/>
          <w:sz w:val="18"/>
          <w:szCs w:val="18"/>
        </w:rPr>
        <w:t>En caso</w:t>
      </w:r>
      <w:r w:rsidR="00011335">
        <w:rPr>
          <w:rFonts w:ascii="Arial" w:hAnsi="Arial" w:cs="Arial"/>
          <w:sz w:val="18"/>
          <w:szCs w:val="18"/>
        </w:rPr>
        <w:t xml:space="preserve"> de cancelación</w:t>
      </w:r>
      <w:r w:rsidR="003A5004">
        <w:rPr>
          <w:rFonts w:ascii="Arial" w:hAnsi="Arial" w:cs="Arial"/>
          <w:sz w:val="18"/>
          <w:szCs w:val="18"/>
        </w:rPr>
        <w:t>,</w:t>
      </w:r>
      <w:r w:rsidR="00386715">
        <w:rPr>
          <w:rFonts w:ascii="Arial" w:hAnsi="Arial" w:cs="Arial"/>
          <w:sz w:val="18"/>
          <w:szCs w:val="18"/>
        </w:rPr>
        <w:t xml:space="preserve"> el C</w:t>
      </w:r>
      <w:r>
        <w:rPr>
          <w:rFonts w:ascii="Arial" w:hAnsi="Arial" w:cs="Arial"/>
          <w:sz w:val="18"/>
          <w:szCs w:val="18"/>
        </w:rPr>
        <w:t xml:space="preserve">liente deberá instruir las acciones sobre los valores que tenga en posición en ese momento, para proceder a la </w:t>
      </w:r>
      <w:r w:rsidR="00011335">
        <w:rPr>
          <w:rFonts w:ascii="Arial" w:hAnsi="Arial" w:cs="Arial"/>
          <w:sz w:val="18"/>
          <w:szCs w:val="18"/>
        </w:rPr>
        <w:t>misma.</w:t>
      </w:r>
    </w:p>
    <w:p w14:paraId="6FF12F38" w14:textId="77777777" w:rsidR="00BC0E99" w:rsidRPr="00E67EF0" w:rsidRDefault="00BC0E99" w:rsidP="00E67EF0">
      <w:pPr>
        <w:pStyle w:val="Prrafodelista"/>
        <w:tabs>
          <w:tab w:val="left" w:pos="1080"/>
        </w:tabs>
        <w:spacing w:after="0" w:line="276" w:lineRule="auto"/>
        <w:ind w:left="900" w:right="-54"/>
        <w:jc w:val="both"/>
        <w:rPr>
          <w:rFonts w:ascii="Arial" w:hAnsi="Arial" w:cs="Arial"/>
          <w:sz w:val="18"/>
          <w:szCs w:val="18"/>
        </w:rPr>
      </w:pPr>
    </w:p>
    <w:p w14:paraId="212C85ED" w14:textId="52F16068" w:rsidR="00BC0E99" w:rsidRPr="00B80769" w:rsidRDefault="009F0770" w:rsidP="00E67EF0">
      <w:pPr>
        <w:pStyle w:val="Prrafodelista"/>
        <w:numPr>
          <w:ilvl w:val="0"/>
          <w:numId w:val="3"/>
        </w:numPr>
        <w:tabs>
          <w:tab w:val="left" w:pos="1080"/>
        </w:tabs>
        <w:spacing w:after="0" w:line="240" w:lineRule="auto"/>
        <w:ind w:left="540" w:right="-54" w:hanging="360"/>
        <w:jc w:val="both"/>
        <w:rPr>
          <w:rFonts w:ascii="Arial" w:hAnsi="Arial" w:cs="Arial"/>
          <w:b/>
          <w:color w:val="2F5496" w:themeColor="accent5" w:themeShade="BF"/>
          <w:lang w:eastAsia="es-MX"/>
        </w:rPr>
      </w:pPr>
      <w:r w:rsidRPr="00B80769">
        <w:rPr>
          <w:rFonts w:ascii="Arial" w:hAnsi="Arial" w:cs="Arial"/>
          <w:b/>
          <w:color w:val="2F5496" w:themeColor="accent5" w:themeShade="BF"/>
          <w:lang w:eastAsia="es-MX"/>
        </w:rPr>
        <w:t>Características</w:t>
      </w:r>
      <w:r w:rsidR="00BC0E99" w:rsidRPr="00B80769">
        <w:rPr>
          <w:rFonts w:ascii="Arial" w:hAnsi="Arial" w:cs="Arial"/>
          <w:b/>
          <w:color w:val="2F5496" w:themeColor="accent5" w:themeShade="BF"/>
          <w:lang w:eastAsia="es-MX"/>
        </w:rPr>
        <w:t xml:space="preserve"> y posibles Riesgos </w:t>
      </w:r>
      <w:r w:rsidRPr="00B80769">
        <w:rPr>
          <w:rFonts w:ascii="Arial" w:hAnsi="Arial" w:cs="Arial"/>
          <w:b/>
          <w:color w:val="2F5496" w:themeColor="accent5" w:themeShade="BF"/>
          <w:lang w:eastAsia="es-MX"/>
        </w:rPr>
        <w:t xml:space="preserve">de los </w:t>
      </w:r>
      <w:r w:rsidR="00BC0E99" w:rsidRPr="00B80769">
        <w:rPr>
          <w:rFonts w:ascii="Arial" w:hAnsi="Arial" w:cs="Arial"/>
          <w:b/>
          <w:color w:val="2F5496" w:themeColor="accent5" w:themeShade="BF"/>
          <w:lang w:eastAsia="es-MX"/>
        </w:rPr>
        <w:t>V</w:t>
      </w:r>
      <w:r w:rsidRPr="00B80769">
        <w:rPr>
          <w:rFonts w:ascii="Arial" w:hAnsi="Arial" w:cs="Arial"/>
          <w:b/>
          <w:color w:val="2F5496" w:themeColor="accent5" w:themeShade="BF"/>
          <w:lang w:eastAsia="es-MX"/>
        </w:rPr>
        <w:t xml:space="preserve">alores que conforman </w:t>
      </w:r>
      <w:r w:rsidR="00B11CF4" w:rsidRPr="00B80769">
        <w:rPr>
          <w:rFonts w:ascii="Arial" w:hAnsi="Arial" w:cs="Arial"/>
          <w:b/>
          <w:color w:val="2F5496" w:themeColor="accent5" w:themeShade="BF"/>
          <w:lang w:eastAsia="es-MX"/>
        </w:rPr>
        <w:t xml:space="preserve">la </w:t>
      </w:r>
      <w:r w:rsidRPr="00B80769">
        <w:rPr>
          <w:rFonts w:ascii="Arial" w:hAnsi="Arial" w:cs="Arial"/>
          <w:b/>
          <w:color w:val="2F5496" w:themeColor="accent5" w:themeShade="BF"/>
          <w:lang w:eastAsia="es-MX"/>
        </w:rPr>
        <w:t>Gestión de Inversiones</w:t>
      </w:r>
    </w:p>
    <w:p w14:paraId="441A917D" w14:textId="59BF7998" w:rsidR="009F0770" w:rsidRPr="00E67EF0" w:rsidRDefault="009F0770" w:rsidP="00E67EF0">
      <w:pPr>
        <w:pStyle w:val="Prrafodelista"/>
        <w:tabs>
          <w:tab w:val="left" w:pos="1080"/>
        </w:tabs>
        <w:spacing w:after="0" w:line="276" w:lineRule="auto"/>
        <w:ind w:left="540" w:right="-54"/>
        <w:jc w:val="both"/>
        <w:rPr>
          <w:rFonts w:ascii="Arial" w:hAnsi="Arial" w:cs="Arial"/>
          <w:sz w:val="18"/>
          <w:szCs w:val="18"/>
        </w:rPr>
      </w:pPr>
    </w:p>
    <w:p w14:paraId="63070699" w14:textId="62DA162D" w:rsidR="00955DDD" w:rsidRDefault="00955DDD" w:rsidP="00E67EF0">
      <w:pPr>
        <w:pStyle w:val="Prrafodelista"/>
        <w:tabs>
          <w:tab w:val="left" w:pos="851"/>
        </w:tabs>
        <w:spacing w:after="0" w:line="276" w:lineRule="auto"/>
        <w:ind w:left="540" w:right="-54"/>
        <w:jc w:val="both"/>
        <w:rPr>
          <w:rFonts w:ascii="Arial" w:hAnsi="Arial" w:cs="Arial"/>
          <w:sz w:val="18"/>
          <w:szCs w:val="18"/>
        </w:rPr>
      </w:pPr>
      <w:r w:rsidRPr="00E67EF0">
        <w:rPr>
          <w:rFonts w:ascii="Arial" w:hAnsi="Arial" w:cs="Arial"/>
          <w:sz w:val="18"/>
          <w:szCs w:val="18"/>
        </w:rPr>
        <w:t>Los productos financieros que ofrece B</w:t>
      </w:r>
      <w:r w:rsidR="0084019D">
        <w:rPr>
          <w:rFonts w:ascii="Arial" w:hAnsi="Arial" w:cs="Arial"/>
          <w:sz w:val="18"/>
          <w:szCs w:val="18"/>
        </w:rPr>
        <w:t>ursamé</w:t>
      </w:r>
      <w:r w:rsidRPr="00E67EF0">
        <w:rPr>
          <w:rFonts w:ascii="Arial" w:hAnsi="Arial" w:cs="Arial"/>
          <w:sz w:val="18"/>
          <w:szCs w:val="18"/>
        </w:rPr>
        <w:t xml:space="preserve">trica a sus </w:t>
      </w:r>
      <w:r w:rsidR="00082937">
        <w:rPr>
          <w:rFonts w:ascii="Arial" w:hAnsi="Arial" w:cs="Arial"/>
          <w:sz w:val="18"/>
          <w:szCs w:val="18"/>
        </w:rPr>
        <w:t>C</w:t>
      </w:r>
      <w:r w:rsidRPr="00E67EF0">
        <w:rPr>
          <w:rFonts w:ascii="Arial" w:hAnsi="Arial" w:cs="Arial"/>
          <w:sz w:val="18"/>
          <w:szCs w:val="18"/>
        </w:rPr>
        <w:t>lientes, en función de su perfil de inversión y servicio de Gestión de Inversiones, son valores e instrumentos financieros que se ofertan y demandan en los Mercados de Dinero y de Capitales y están listados en el Registro Nacional de Valores (“RNV”) a cargo de la Comisión Nacional Bancaria y de Valores</w:t>
      </w:r>
      <w:r>
        <w:rPr>
          <w:rFonts w:ascii="Arial" w:hAnsi="Arial" w:cs="Arial"/>
          <w:sz w:val="18"/>
          <w:szCs w:val="18"/>
        </w:rPr>
        <w:t xml:space="preserve"> (CNBV)</w:t>
      </w:r>
      <w:r w:rsidRPr="00E67EF0">
        <w:rPr>
          <w:rFonts w:ascii="Arial" w:hAnsi="Arial" w:cs="Arial"/>
          <w:sz w:val="18"/>
          <w:szCs w:val="18"/>
        </w:rPr>
        <w:t>.</w:t>
      </w:r>
    </w:p>
    <w:p w14:paraId="1F9510B2" w14:textId="77777777" w:rsidR="009609FF" w:rsidRDefault="009609FF" w:rsidP="00E67EF0">
      <w:pPr>
        <w:pStyle w:val="Prrafodelista"/>
        <w:tabs>
          <w:tab w:val="left" w:pos="851"/>
        </w:tabs>
        <w:spacing w:after="0" w:line="276" w:lineRule="auto"/>
        <w:ind w:left="540" w:right="-54"/>
        <w:jc w:val="both"/>
        <w:rPr>
          <w:rFonts w:ascii="Arial" w:hAnsi="Arial" w:cs="Arial"/>
          <w:sz w:val="18"/>
          <w:szCs w:val="18"/>
        </w:rPr>
      </w:pPr>
    </w:p>
    <w:p w14:paraId="34AE52D5" w14:textId="77777777" w:rsidR="009609FF" w:rsidRPr="00E67EF0" w:rsidRDefault="009609FF" w:rsidP="00E67EF0">
      <w:pPr>
        <w:pStyle w:val="Prrafodelista"/>
        <w:tabs>
          <w:tab w:val="left" w:pos="851"/>
        </w:tabs>
        <w:spacing w:after="0" w:line="276" w:lineRule="auto"/>
        <w:ind w:left="540" w:right="-54"/>
        <w:jc w:val="both"/>
        <w:rPr>
          <w:rFonts w:ascii="Arial" w:hAnsi="Arial" w:cs="Arial"/>
          <w:b/>
          <w:sz w:val="18"/>
          <w:szCs w:val="18"/>
        </w:rPr>
      </w:pPr>
      <w:r w:rsidRPr="00E67EF0">
        <w:rPr>
          <w:rFonts w:ascii="Arial" w:hAnsi="Arial" w:cs="Arial"/>
          <w:b/>
          <w:sz w:val="18"/>
          <w:szCs w:val="18"/>
        </w:rPr>
        <w:t>VALORES:</w:t>
      </w:r>
    </w:p>
    <w:p w14:paraId="1EAC8AE0" w14:textId="77777777" w:rsidR="00955DDD" w:rsidRPr="000A2D5E" w:rsidRDefault="00955DDD" w:rsidP="00E67EF0">
      <w:pPr>
        <w:pStyle w:val="Prrafodelista"/>
        <w:tabs>
          <w:tab w:val="left" w:pos="851"/>
        </w:tabs>
        <w:spacing w:after="0" w:line="276" w:lineRule="auto"/>
        <w:ind w:left="708" w:right="-54"/>
        <w:jc w:val="both"/>
        <w:rPr>
          <w:rFonts w:ascii="Arial" w:hAnsi="Arial" w:cs="Arial"/>
          <w:sz w:val="18"/>
          <w:szCs w:val="18"/>
        </w:rPr>
      </w:pPr>
    </w:p>
    <w:p w14:paraId="5C587084" w14:textId="77777777" w:rsidR="00BE48B7" w:rsidRPr="00E67EF0" w:rsidRDefault="00BE48B7" w:rsidP="00E67EF0">
      <w:pPr>
        <w:pStyle w:val="Prrafodelista"/>
        <w:numPr>
          <w:ilvl w:val="0"/>
          <w:numId w:val="15"/>
        </w:numPr>
        <w:tabs>
          <w:tab w:val="clear" w:pos="720"/>
          <w:tab w:val="left" w:pos="900"/>
        </w:tabs>
        <w:spacing w:line="276" w:lineRule="auto"/>
        <w:ind w:left="888" w:right="-54" w:hanging="348"/>
        <w:rPr>
          <w:rFonts w:ascii="Arial" w:hAnsi="Arial" w:cs="Arial"/>
          <w:sz w:val="18"/>
          <w:szCs w:val="18"/>
        </w:rPr>
      </w:pPr>
      <w:r w:rsidRPr="00E67EF0">
        <w:rPr>
          <w:rFonts w:ascii="Arial" w:hAnsi="Arial" w:cs="Arial"/>
          <w:b/>
          <w:bCs/>
          <w:sz w:val="18"/>
          <w:szCs w:val="18"/>
          <w:lang w:val="es-ES"/>
        </w:rPr>
        <w:t>MERCADO DE CAPITALES</w:t>
      </w:r>
    </w:p>
    <w:p w14:paraId="47E15A2F" w14:textId="77777777" w:rsidR="00BE48B7" w:rsidRDefault="00BE48B7" w:rsidP="00E67EF0">
      <w:pPr>
        <w:pStyle w:val="Prrafodelista"/>
        <w:tabs>
          <w:tab w:val="left" w:pos="851"/>
        </w:tabs>
        <w:spacing w:line="276" w:lineRule="auto"/>
        <w:ind w:left="888" w:right="-54"/>
        <w:jc w:val="both"/>
        <w:rPr>
          <w:rFonts w:ascii="Arial" w:hAnsi="Arial" w:cs="Arial"/>
          <w:sz w:val="18"/>
          <w:szCs w:val="18"/>
        </w:rPr>
      </w:pPr>
      <w:r w:rsidRPr="00955DDD">
        <w:rPr>
          <w:rFonts w:ascii="Arial" w:hAnsi="Arial" w:cs="Arial"/>
          <w:sz w:val="18"/>
          <w:szCs w:val="18"/>
        </w:rPr>
        <w:t xml:space="preserve">Permite la posibilidad de comprar títulos representativos del capital social de distintas empresas privadas o vehículos de inversión que cotizan en las bolsas de valores, para convertirse en socios de las mismas y adquirir derechos económicos y, en su caso, corporativos. </w:t>
      </w:r>
    </w:p>
    <w:p w14:paraId="2B4D9BEF" w14:textId="77777777" w:rsidR="00955DDD" w:rsidRPr="00955DDD" w:rsidRDefault="00955DDD" w:rsidP="00E67EF0">
      <w:pPr>
        <w:pStyle w:val="Prrafodelista"/>
        <w:tabs>
          <w:tab w:val="left" w:pos="851"/>
        </w:tabs>
        <w:spacing w:line="276" w:lineRule="auto"/>
        <w:ind w:left="888" w:right="-54"/>
        <w:jc w:val="both"/>
        <w:rPr>
          <w:rFonts w:ascii="Arial" w:hAnsi="Arial" w:cs="Arial"/>
          <w:sz w:val="18"/>
          <w:szCs w:val="18"/>
        </w:rPr>
      </w:pPr>
    </w:p>
    <w:p w14:paraId="5B63F803" w14:textId="3EF15A65" w:rsidR="00955DDD" w:rsidRDefault="00BE48B7" w:rsidP="00E67EF0">
      <w:pPr>
        <w:pStyle w:val="Prrafodelista"/>
        <w:tabs>
          <w:tab w:val="left" w:pos="851"/>
        </w:tabs>
        <w:spacing w:line="276" w:lineRule="auto"/>
        <w:ind w:left="888" w:right="-54"/>
        <w:jc w:val="both"/>
        <w:rPr>
          <w:rFonts w:ascii="Arial" w:hAnsi="Arial" w:cs="Arial"/>
          <w:sz w:val="18"/>
          <w:szCs w:val="18"/>
        </w:rPr>
      </w:pPr>
      <w:r w:rsidRPr="00955DDD">
        <w:rPr>
          <w:rFonts w:ascii="Arial" w:hAnsi="Arial" w:cs="Arial"/>
          <w:sz w:val="18"/>
          <w:szCs w:val="18"/>
        </w:rPr>
        <w:t>L</w:t>
      </w:r>
      <w:r w:rsidR="00955DDD">
        <w:rPr>
          <w:rFonts w:ascii="Arial" w:hAnsi="Arial" w:cs="Arial"/>
          <w:sz w:val="18"/>
          <w:szCs w:val="18"/>
        </w:rPr>
        <w:t>os instrumentos disponibles son</w:t>
      </w:r>
      <w:r w:rsidR="009609FF">
        <w:rPr>
          <w:rFonts w:ascii="Arial" w:hAnsi="Arial" w:cs="Arial"/>
          <w:sz w:val="18"/>
          <w:szCs w:val="18"/>
        </w:rPr>
        <w:t xml:space="preserve"> </w:t>
      </w:r>
      <w:r w:rsidR="00955DDD" w:rsidRPr="00E67EF0">
        <w:rPr>
          <w:rFonts w:ascii="Arial" w:hAnsi="Arial" w:cs="Arial"/>
          <w:sz w:val="18"/>
          <w:szCs w:val="18"/>
        </w:rPr>
        <w:t>de Renta Variable</w:t>
      </w:r>
      <w:r w:rsidR="00955DDD" w:rsidRPr="00DA0266">
        <w:rPr>
          <w:rFonts w:ascii="Arial" w:hAnsi="Arial" w:cs="Arial"/>
          <w:sz w:val="18"/>
          <w:szCs w:val="18"/>
        </w:rPr>
        <w:t xml:space="preserve">, </w:t>
      </w:r>
      <w:r w:rsidR="001857F0">
        <w:rPr>
          <w:rFonts w:ascii="Arial" w:hAnsi="Arial" w:cs="Arial"/>
          <w:sz w:val="18"/>
          <w:szCs w:val="18"/>
        </w:rPr>
        <w:t xml:space="preserve">donde </w:t>
      </w:r>
      <w:r w:rsidR="00955DDD">
        <w:rPr>
          <w:rFonts w:ascii="Arial" w:hAnsi="Arial" w:cs="Arial"/>
          <w:sz w:val="18"/>
          <w:szCs w:val="18"/>
        </w:rPr>
        <w:t>e</w:t>
      </w:r>
      <w:r w:rsidR="00955DDD" w:rsidRPr="00E67EF0">
        <w:rPr>
          <w:rFonts w:ascii="Arial" w:hAnsi="Arial" w:cs="Arial"/>
          <w:sz w:val="18"/>
          <w:szCs w:val="18"/>
        </w:rPr>
        <w:t>l valor o precio de este tipo de instrumentos está sujeto al análisis y a la percepción de los inversionistas a distintas variables económicas, financieras y de mercado, por lo que no existe una certeza de obtener beneficios de su inversión.</w:t>
      </w:r>
    </w:p>
    <w:p w14:paraId="252E8347" w14:textId="77777777" w:rsidR="00FF6D8A" w:rsidRPr="00E67EF0" w:rsidRDefault="00FF6D8A" w:rsidP="00E67EF0">
      <w:pPr>
        <w:pStyle w:val="Prrafodelista"/>
        <w:tabs>
          <w:tab w:val="left" w:pos="851"/>
        </w:tabs>
        <w:spacing w:line="276" w:lineRule="auto"/>
        <w:ind w:left="888" w:right="-54"/>
        <w:jc w:val="both"/>
        <w:rPr>
          <w:rFonts w:ascii="Arial" w:hAnsi="Arial" w:cs="Arial"/>
          <w:sz w:val="18"/>
          <w:szCs w:val="18"/>
        </w:rPr>
      </w:pPr>
    </w:p>
    <w:p w14:paraId="046EFBC2" w14:textId="666B50F2" w:rsidR="00BE48B7" w:rsidRPr="00E67EF0" w:rsidRDefault="00BE48B7" w:rsidP="00E67EF0">
      <w:pPr>
        <w:pStyle w:val="Prrafodelista"/>
        <w:numPr>
          <w:ilvl w:val="0"/>
          <w:numId w:val="15"/>
        </w:numPr>
        <w:tabs>
          <w:tab w:val="clear" w:pos="720"/>
          <w:tab w:val="left" w:pos="900"/>
        </w:tabs>
        <w:spacing w:line="276" w:lineRule="auto"/>
        <w:ind w:left="888" w:right="-54" w:hanging="348"/>
        <w:rPr>
          <w:rFonts w:ascii="Arial" w:hAnsi="Arial" w:cs="Arial"/>
          <w:bCs/>
          <w:sz w:val="18"/>
          <w:szCs w:val="18"/>
        </w:rPr>
      </w:pPr>
      <w:r w:rsidRPr="00E67EF0">
        <w:rPr>
          <w:rFonts w:ascii="Arial" w:hAnsi="Arial" w:cs="Arial"/>
          <w:b/>
          <w:bCs/>
          <w:sz w:val="18"/>
          <w:szCs w:val="18"/>
        </w:rPr>
        <w:t xml:space="preserve">MERCADO DE DINERO </w:t>
      </w:r>
    </w:p>
    <w:p w14:paraId="30BD0776" w14:textId="47820E79" w:rsidR="00BE48B7" w:rsidRPr="00E67EF0" w:rsidRDefault="00BE48B7" w:rsidP="00E67EF0">
      <w:pPr>
        <w:pStyle w:val="Prrafodelista"/>
        <w:tabs>
          <w:tab w:val="left" w:pos="990"/>
        </w:tabs>
        <w:spacing w:line="276" w:lineRule="auto"/>
        <w:ind w:left="888" w:right="-54"/>
        <w:jc w:val="both"/>
        <w:rPr>
          <w:rFonts w:ascii="Arial" w:hAnsi="Arial" w:cs="Arial"/>
          <w:sz w:val="18"/>
          <w:szCs w:val="18"/>
        </w:rPr>
      </w:pPr>
      <w:r w:rsidRPr="00E67EF0">
        <w:rPr>
          <w:rFonts w:ascii="Arial" w:hAnsi="Arial" w:cs="Arial"/>
          <w:sz w:val="18"/>
          <w:szCs w:val="18"/>
        </w:rPr>
        <w:t xml:space="preserve">Son </w:t>
      </w:r>
      <w:r w:rsidR="001857F0">
        <w:rPr>
          <w:rFonts w:ascii="Arial" w:hAnsi="Arial" w:cs="Arial"/>
          <w:sz w:val="18"/>
          <w:szCs w:val="18"/>
        </w:rPr>
        <w:t>instrumentos</w:t>
      </w:r>
      <w:r w:rsidRPr="00E67EF0">
        <w:rPr>
          <w:rFonts w:ascii="Arial" w:hAnsi="Arial" w:cs="Arial"/>
          <w:sz w:val="18"/>
          <w:szCs w:val="18"/>
        </w:rPr>
        <w:t xml:space="preserve"> que se operan a tasas de interés y plazos determinados, generan intereses de manera periódica o al vencimiento y obliga al emisor a entregar el capital al finalizar el plazo pactado. </w:t>
      </w:r>
    </w:p>
    <w:p w14:paraId="5ED4065E" w14:textId="4F59D2BD" w:rsidR="00FF6D8A" w:rsidRDefault="00FF6D8A" w:rsidP="00E67EF0">
      <w:pPr>
        <w:pStyle w:val="Prrafodelista"/>
        <w:tabs>
          <w:tab w:val="left" w:pos="851"/>
        </w:tabs>
        <w:spacing w:after="0" w:line="276" w:lineRule="auto"/>
        <w:ind w:right="-54"/>
        <w:jc w:val="both"/>
        <w:rPr>
          <w:rFonts w:ascii="Arial" w:hAnsi="Arial" w:cs="Arial"/>
          <w:sz w:val="18"/>
          <w:szCs w:val="18"/>
        </w:rPr>
      </w:pPr>
    </w:p>
    <w:p w14:paraId="43F67287" w14:textId="77777777" w:rsidR="003634FD" w:rsidRDefault="003634FD" w:rsidP="00E67EF0">
      <w:pPr>
        <w:pStyle w:val="Prrafodelista"/>
        <w:tabs>
          <w:tab w:val="left" w:pos="851"/>
        </w:tabs>
        <w:spacing w:after="0" w:line="276" w:lineRule="auto"/>
        <w:ind w:right="-54"/>
        <w:jc w:val="both"/>
        <w:rPr>
          <w:rFonts w:ascii="Arial" w:hAnsi="Arial" w:cs="Arial"/>
          <w:sz w:val="18"/>
          <w:szCs w:val="18"/>
        </w:rPr>
      </w:pPr>
    </w:p>
    <w:p w14:paraId="07052F73" w14:textId="115D8F3D" w:rsidR="00BE48B7" w:rsidRDefault="00BE48B7" w:rsidP="00E67EF0">
      <w:pPr>
        <w:tabs>
          <w:tab w:val="left" w:pos="851"/>
        </w:tabs>
        <w:spacing w:after="0" w:line="276" w:lineRule="auto"/>
        <w:ind w:left="540" w:right="-54"/>
        <w:jc w:val="both"/>
        <w:rPr>
          <w:rFonts w:ascii="Arial" w:hAnsi="Arial" w:cs="Arial"/>
          <w:sz w:val="18"/>
          <w:szCs w:val="18"/>
        </w:rPr>
      </w:pPr>
      <w:r w:rsidRPr="00E67EF0">
        <w:rPr>
          <w:rFonts w:ascii="Arial" w:hAnsi="Arial" w:cs="Arial"/>
          <w:sz w:val="18"/>
          <w:szCs w:val="18"/>
        </w:rPr>
        <w:t>Los instrumentos disponibles son:</w:t>
      </w:r>
    </w:p>
    <w:p w14:paraId="6CFA0672" w14:textId="77777777" w:rsidR="00FF6D8A" w:rsidRPr="000A2D5E" w:rsidRDefault="00FF6D8A" w:rsidP="00E67EF0">
      <w:pPr>
        <w:spacing w:before="120" w:after="0" w:line="240" w:lineRule="auto"/>
        <w:ind w:left="540" w:right="-54"/>
        <w:jc w:val="both"/>
        <w:rPr>
          <w:rFonts w:ascii="Arial" w:hAnsi="Arial" w:cs="Arial"/>
          <w:b/>
          <w:sz w:val="16"/>
          <w:szCs w:val="16"/>
        </w:rPr>
      </w:pPr>
      <w:r w:rsidRPr="000A2D5E">
        <w:rPr>
          <w:rFonts w:ascii="Arial" w:eastAsia="Arial" w:hAnsi="Arial" w:cs="Arial"/>
          <w:b/>
          <w:color w:val="222222"/>
          <w:sz w:val="16"/>
          <w:szCs w:val="16"/>
        </w:rPr>
        <w:t>Instrumentos Gubernamentales.</w:t>
      </w:r>
    </w:p>
    <w:p w14:paraId="4ED6420B" w14:textId="77777777" w:rsidR="00FF6D8A" w:rsidRPr="000A2D5E" w:rsidRDefault="00FF6D8A" w:rsidP="00E67EF0">
      <w:pPr>
        <w:numPr>
          <w:ilvl w:val="0"/>
          <w:numId w:val="19"/>
        </w:numPr>
        <w:spacing w:after="0" w:line="240" w:lineRule="auto"/>
        <w:ind w:left="1146" w:right="-54"/>
        <w:jc w:val="both"/>
        <w:rPr>
          <w:rFonts w:ascii="Arial" w:eastAsia="Arial" w:hAnsi="Arial" w:cs="Arial"/>
          <w:color w:val="222222"/>
          <w:sz w:val="16"/>
          <w:szCs w:val="16"/>
        </w:rPr>
      </w:pPr>
      <w:r w:rsidRPr="000A2D5E">
        <w:rPr>
          <w:rFonts w:ascii="Arial" w:eastAsia="Arial" w:hAnsi="Arial" w:cs="Arial"/>
          <w:color w:val="222222"/>
          <w:sz w:val="16"/>
          <w:szCs w:val="16"/>
        </w:rPr>
        <w:t>Certificados de la Tesorería (CETES)</w:t>
      </w:r>
    </w:p>
    <w:p w14:paraId="0CB078F0" w14:textId="77777777" w:rsidR="00FF6D8A" w:rsidRPr="00620D9C" w:rsidRDefault="00FF6D8A" w:rsidP="00E67EF0">
      <w:pPr>
        <w:numPr>
          <w:ilvl w:val="0"/>
          <w:numId w:val="19"/>
        </w:numPr>
        <w:spacing w:after="0" w:line="240" w:lineRule="auto"/>
        <w:ind w:left="1146" w:right="-54"/>
        <w:jc w:val="both"/>
        <w:rPr>
          <w:rFonts w:ascii="Arial" w:eastAsia="Arial" w:hAnsi="Arial" w:cs="Arial"/>
          <w:color w:val="222222"/>
          <w:sz w:val="16"/>
          <w:szCs w:val="16"/>
        </w:rPr>
      </w:pPr>
      <w:r w:rsidRPr="00620D9C">
        <w:rPr>
          <w:rFonts w:ascii="Arial" w:eastAsia="Arial" w:hAnsi="Arial" w:cs="Arial"/>
          <w:color w:val="222222"/>
          <w:sz w:val="16"/>
          <w:szCs w:val="16"/>
        </w:rPr>
        <w:t>Bonos de Desarrollo del Gobierno Federal (BONDES)</w:t>
      </w:r>
    </w:p>
    <w:p w14:paraId="691C59F7" w14:textId="77777777" w:rsidR="00FF6D8A" w:rsidRPr="00DC37EE" w:rsidRDefault="00FF6D8A" w:rsidP="00E67EF0">
      <w:pPr>
        <w:numPr>
          <w:ilvl w:val="0"/>
          <w:numId w:val="19"/>
        </w:numPr>
        <w:spacing w:after="0" w:line="240" w:lineRule="auto"/>
        <w:ind w:left="1146" w:right="-54"/>
        <w:jc w:val="both"/>
        <w:rPr>
          <w:rFonts w:ascii="Arial" w:hAnsi="Arial" w:cs="Arial"/>
          <w:sz w:val="16"/>
          <w:szCs w:val="16"/>
        </w:rPr>
      </w:pPr>
      <w:r w:rsidRPr="00DC37EE">
        <w:rPr>
          <w:rFonts w:ascii="Arial" w:eastAsia="Arial" w:hAnsi="Arial" w:cs="Arial"/>
          <w:color w:val="222222"/>
          <w:sz w:val="16"/>
          <w:szCs w:val="16"/>
        </w:rPr>
        <w:t>Bonos de Desarrollo del Gobierno Federal a Tasa Fija (BONOS M)</w:t>
      </w:r>
    </w:p>
    <w:p w14:paraId="7FB43D35" w14:textId="77777777" w:rsidR="00FF6D8A" w:rsidRPr="00DC37EE" w:rsidRDefault="00FF6D8A" w:rsidP="00E67EF0">
      <w:pPr>
        <w:numPr>
          <w:ilvl w:val="0"/>
          <w:numId w:val="19"/>
        </w:numPr>
        <w:spacing w:after="0" w:line="240" w:lineRule="auto"/>
        <w:ind w:left="1146" w:right="-54"/>
        <w:jc w:val="both"/>
        <w:rPr>
          <w:rFonts w:ascii="Arial" w:eastAsia="Arial" w:hAnsi="Arial" w:cs="Arial"/>
          <w:color w:val="222222"/>
          <w:sz w:val="16"/>
          <w:szCs w:val="16"/>
        </w:rPr>
      </w:pPr>
      <w:r w:rsidRPr="00DC37EE">
        <w:rPr>
          <w:rFonts w:ascii="Arial" w:eastAsia="Arial" w:hAnsi="Arial" w:cs="Arial"/>
          <w:color w:val="222222"/>
          <w:sz w:val="16"/>
          <w:szCs w:val="16"/>
        </w:rPr>
        <w:t>Bonos de Desarrollo del Gobierno Federal en Unidades de Inversión (UDIBONOS)</w:t>
      </w:r>
    </w:p>
    <w:p w14:paraId="409D0A59" w14:textId="77777777" w:rsidR="00FF6D8A" w:rsidRPr="00DC37EE" w:rsidRDefault="00FF6D8A" w:rsidP="00E67EF0">
      <w:pPr>
        <w:numPr>
          <w:ilvl w:val="0"/>
          <w:numId w:val="19"/>
        </w:numPr>
        <w:spacing w:after="0" w:line="240" w:lineRule="auto"/>
        <w:ind w:left="1146" w:right="-54"/>
        <w:jc w:val="both"/>
        <w:rPr>
          <w:rFonts w:ascii="Arial" w:eastAsia="Arial" w:hAnsi="Arial" w:cs="Arial"/>
          <w:color w:val="222222"/>
          <w:sz w:val="16"/>
          <w:szCs w:val="16"/>
        </w:rPr>
      </w:pPr>
      <w:r w:rsidRPr="00DC37EE">
        <w:rPr>
          <w:rFonts w:ascii="Arial" w:eastAsia="Arial" w:hAnsi="Arial" w:cs="Arial"/>
          <w:color w:val="222222"/>
          <w:sz w:val="16"/>
          <w:szCs w:val="16"/>
        </w:rPr>
        <w:t>Bonos de Protección al Ahorro emitidos por el IPAB (BPAG28, BPAG91, BPA128)</w:t>
      </w:r>
    </w:p>
    <w:p w14:paraId="63A2C7FB" w14:textId="77777777" w:rsidR="00FF6D8A" w:rsidRPr="00DC37EE" w:rsidRDefault="00FF6D8A" w:rsidP="00E67EF0">
      <w:pPr>
        <w:spacing w:after="0" w:line="240" w:lineRule="auto"/>
        <w:ind w:left="1146" w:right="-54"/>
        <w:jc w:val="both"/>
        <w:rPr>
          <w:rFonts w:ascii="Arial" w:eastAsia="Arial" w:hAnsi="Arial" w:cs="Arial"/>
          <w:color w:val="222222"/>
          <w:sz w:val="16"/>
          <w:szCs w:val="16"/>
        </w:rPr>
      </w:pPr>
    </w:p>
    <w:p w14:paraId="76DEC53E" w14:textId="77777777" w:rsidR="00FF6D8A" w:rsidRPr="00DC37EE" w:rsidRDefault="00FF6D8A" w:rsidP="00E67EF0">
      <w:pPr>
        <w:spacing w:after="0" w:line="240" w:lineRule="auto"/>
        <w:ind w:left="540" w:right="-54"/>
        <w:jc w:val="both"/>
        <w:rPr>
          <w:rFonts w:ascii="Arial" w:eastAsia="Arial" w:hAnsi="Arial" w:cs="Arial"/>
          <w:b/>
          <w:color w:val="222222"/>
          <w:sz w:val="16"/>
          <w:szCs w:val="16"/>
        </w:rPr>
      </w:pPr>
      <w:r w:rsidRPr="00DC37EE">
        <w:rPr>
          <w:rFonts w:ascii="Arial" w:eastAsia="Arial" w:hAnsi="Arial" w:cs="Arial"/>
          <w:b/>
          <w:color w:val="222222"/>
          <w:sz w:val="16"/>
          <w:szCs w:val="16"/>
        </w:rPr>
        <w:t>Instrumentos Bancarios.</w:t>
      </w:r>
    </w:p>
    <w:p w14:paraId="5B41CC4A" w14:textId="77777777" w:rsidR="00FF6D8A" w:rsidRPr="00DC37EE" w:rsidRDefault="00FF6D8A" w:rsidP="00E67EF0">
      <w:pPr>
        <w:numPr>
          <w:ilvl w:val="0"/>
          <w:numId w:val="20"/>
        </w:numPr>
        <w:spacing w:after="0" w:line="240" w:lineRule="auto"/>
        <w:ind w:left="1146" w:right="-54"/>
        <w:jc w:val="both"/>
        <w:rPr>
          <w:rFonts w:ascii="Arial" w:eastAsia="Arial" w:hAnsi="Arial" w:cs="Arial"/>
          <w:color w:val="222222"/>
          <w:sz w:val="16"/>
          <w:szCs w:val="16"/>
        </w:rPr>
      </w:pPr>
      <w:r w:rsidRPr="00DC37EE">
        <w:rPr>
          <w:rFonts w:ascii="Arial" w:eastAsia="Arial" w:hAnsi="Arial" w:cs="Arial"/>
          <w:color w:val="222222"/>
          <w:sz w:val="16"/>
          <w:szCs w:val="16"/>
        </w:rPr>
        <w:t>Bonos Bancarios</w:t>
      </w:r>
    </w:p>
    <w:p w14:paraId="06471AF6" w14:textId="77777777" w:rsidR="00FF6D8A" w:rsidRPr="00DC37EE" w:rsidRDefault="00FF6D8A" w:rsidP="00E67EF0">
      <w:pPr>
        <w:numPr>
          <w:ilvl w:val="0"/>
          <w:numId w:val="20"/>
        </w:numPr>
        <w:spacing w:after="0" w:line="240" w:lineRule="auto"/>
        <w:ind w:left="1146" w:right="-54"/>
        <w:jc w:val="both"/>
        <w:rPr>
          <w:rFonts w:ascii="Arial" w:eastAsia="Arial" w:hAnsi="Arial" w:cs="Arial"/>
          <w:color w:val="222222"/>
          <w:sz w:val="16"/>
          <w:szCs w:val="16"/>
        </w:rPr>
      </w:pPr>
      <w:r w:rsidRPr="00DC37EE">
        <w:rPr>
          <w:rFonts w:ascii="Arial" w:eastAsia="Arial" w:hAnsi="Arial" w:cs="Arial"/>
          <w:color w:val="222222"/>
          <w:sz w:val="16"/>
          <w:szCs w:val="16"/>
        </w:rPr>
        <w:t>Pagarés con Rendimiento Liquidable al Vencimiento</w:t>
      </w:r>
    </w:p>
    <w:p w14:paraId="70E20E4E" w14:textId="77777777" w:rsidR="00FF6D8A" w:rsidRPr="00DC37EE" w:rsidRDefault="00FF6D8A" w:rsidP="00E67EF0">
      <w:pPr>
        <w:numPr>
          <w:ilvl w:val="0"/>
          <w:numId w:val="20"/>
        </w:numPr>
        <w:spacing w:after="0" w:line="240" w:lineRule="auto"/>
        <w:ind w:left="1146" w:right="-54"/>
        <w:jc w:val="both"/>
        <w:rPr>
          <w:rFonts w:ascii="Arial" w:eastAsia="Arial" w:hAnsi="Arial" w:cs="Arial"/>
          <w:color w:val="222222"/>
          <w:sz w:val="16"/>
          <w:szCs w:val="16"/>
        </w:rPr>
      </w:pPr>
      <w:r w:rsidRPr="00DC37EE">
        <w:rPr>
          <w:rFonts w:ascii="Arial" w:eastAsia="Arial" w:hAnsi="Arial" w:cs="Arial"/>
          <w:color w:val="222222"/>
          <w:sz w:val="16"/>
          <w:szCs w:val="16"/>
        </w:rPr>
        <w:t>Certificados de Depósito Bancario</w:t>
      </w:r>
    </w:p>
    <w:p w14:paraId="2B4BB65B" w14:textId="77777777" w:rsidR="00FF6D8A" w:rsidRPr="00DC37EE" w:rsidRDefault="00FF6D8A" w:rsidP="00E67EF0">
      <w:pPr>
        <w:spacing w:after="0" w:line="240" w:lineRule="auto"/>
        <w:ind w:left="1146" w:right="-54"/>
        <w:jc w:val="both"/>
        <w:rPr>
          <w:rFonts w:ascii="Arial" w:eastAsia="Arial" w:hAnsi="Arial" w:cs="Arial"/>
          <w:color w:val="222222"/>
          <w:sz w:val="16"/>
          <w:szCs w:val="16"/>
        </w:rPr>
      </w:pPr>
    </w:p>
    <w:p w14:paraId="129F89D1" w14:textId="77777777" w:rsidR="00FF6D8A" w:rsidRPr="00DC37EE" w:rsidRDefault="00FF6D8A" w:rsidP="00E67EF0">
      <w:pPr>
        <w:spacing w:after="0" w:line="240" w:lineRule="auto"/>
        <w:ind w:left="708" w:right="-54" w:hanging="168"/>
        <w:jc w:val="both"/>
        <w:rPr>
          <w:rFonts w:ascii="Arial" w:eastAsia="Arial" w:hAnsi="Arial" w:cs="Arial"/>
          <w:b/>
          <w:color w:val="222222"/>
          <w:sz w:val="16"/>
          <w:szCs w:val="16"/>
        </w:rPr>
      </w:pPr>
      <w:r w:rsidRPr="00DC37EE">
        <w:rPr>
          <w:rFonts w:ascii="Arial" w:eastAsia="Arial" w:hAnsi="Arial" w:cs="Arial"/>
          <w:b/>
          <w:color w:val="222222"/>
          <w:sz w:val="16"/>
          <w:szCs w:val="16"/>
        </w:rPr>
        <w:t>Instrumentos Corporativos.</w:t>
      </w:r>
    </w:p>
    <w:p w14:paraId="0D76D8B7" w14:textId="77777777" w:rsidR="00FF6D8A" w:rsidRPr="00DC37EE" w:rsidRDefault="00FF6D8A" w:rsidP="00E67EF0">
      <w:pPr>
        <w:numPr>
          <w:ilvl w:val="0"/>
          <w:numId w:val="21"/>
        </w:numPr>
        <w:spacing w:after="0" w:line="240" w:lineRule="auto"/>
        <w:ind w:left="1146" w:right="-54"/>
        <w:jc w:val="both"/>
        <w:rPr>
          <w:rFonts w:ascii="Arial" w:eastAsia="Arial" w:hAnsi="Arial" w:cs="Arial"/>
          <w:color w:val="222222"/>
          <w:sz w:val="16"/>
          <w:szCs w:val="16"/>
        </w:rPr>
      </w:pPr>
      <w:r w:rsidRPr="00DC37EE">
        <w:rPr>
          <w:rFonts w:ascii="Arial" w:eastAsia="Arial" w:hAnsi="Arial" w:cs="Arial"/>
          <w:color w:val="222222"/>
          <w:sz w:val="16"/>
          <w:szCs w:val="16"/>
        </w:rPr>
        <w:t>Papel Comercial de Corto Plazo</w:t>
      </w:r>
    </w:p>
    <w:p w14:paraId="2364AA64" w14:textId="77777777" w:rsidR="00FF6D8A" w:rsidRPr="00DC37EE" w:rsidRDefault="00FF6D8A" w:rsidP="00E67EF0">
      <w:pPr>
        <w:numPr>
          <w:ilvl w:val="0"/>
          <w:numId w:val="21"/>
        </w:numPr>
        <w:spacing w:after="0" w:line="240" w:lineRule="auto"/>
        <w:ind w:left="1146" w:right="-54"/>
        <w:jc w:val="both"/>
        <w:rPr>
          <w:rFonts w:ascii="Arial" w:eastAsia="Arial" w:hAnsi="Arial" w:cs="Arial"/>
          <w:color w:val="222222"/>
          <w:sz w:val="16"/>
          <w:szCs w:val="16"/>
        </w:rPr>
      </w:pPr>
      <w:r w:rsidRPr="00DC37EE">
        <w:rPr>
          <w:rFonts w:ascii="Arial" w:eastAsia="Arial" w:hAnsi="Arial" w:cs="Arial"/>
          <w:color w:val="222222"/>
          <w:sz w:val="16"/>
          <w:szCs w:val="16"/>
        </w:rPr>
        <w:t>Certificados Bursátiles</w:t>
      </w:r>
    </w:p>
    <w:p w14:paraId="67E983DC" w14:textId="77777777" w:rsidR="00FF6D8A" w:rsidRPr="00DC37EE" w:rsidRDefault="00FF6D8A" w:rsidP="00E67EF0">
      <w:pPr>
        <w:numPr>
          <w:ilvl w:val="0"/>
          <w:numId w:val="21"/>
        </w:numPr>
        <w:spacing w:after="0" w:line="240" w:lineRule="auto"/>
        <w:ind w:left="1146" w:right="-54"/>
        <w:jc w:val="both"/>
        <w:rPr>
          <w:sz w:val="16"/>
          <w:szCs w:val="16"/>
        </w:rPr>
      </w:pPr>
      <w:r w:rsidRPr="00DC37EE">
        <w:rPr>
          <w:rFonts w:ascii="Arial" w:eastAsia="Arial" w:hAnsi="Arial" w:cs="Arial"/>
          <w:color w:val="222222"/>
          <w:sz w:val="16"/>
          <w:szCs w:val="16"/>
        </w:rPr>
        <w:t>Certificados Bursátiles Fiduciarios</w:t>
      </w:r>
    </w:p>
    <w:p w14:paraId="04747E58" w14:textId="77777777" w:rsidR="00FF6D8A" w:rsidRPr="00DC37EE" w:rsidRDefault="00FF6D8A" w:rsidP="00E67EF0">
      <w:pPr>
        <w:spacing w:after="0" w:line="240" w:lineRule="auto"/>
        <w:ind w:left="708" w:right="-54"/>
        <w:jc w:val="both"/>
        <w:rPr>
          <w:rFonts w:ascii="Arial" w:eastAsia="Arial" w:hAnsi="Arial" w:cs="Arial"/>
          <w:color w:val="222222"/>
          <w:sz w:val="16"/>
          <w:szCs w:val="16"/>
        </w:rPr>
      </w:pPr>
    </w:p>
    <w:p w14:paraId="041FAD45" w14:textId="4BE35AC1" w:rsidR="00FF6D8A" w:rsidRPr="00DC37EE" w:rsidRDefault="00FF6D8A" w:rsidP="00E67EF0">
      <w:pPr>
        <w:spacing w:after="0" w:line="240" w:lineRule="auto"/>
        <w:ind w:left="708" w:right="-54" w:hanging="168"/>
        <w:jc w:val="both"/>
        <w:rPr>
          <w:sz w:val="16"/>
          <w:szCs w:val="16"/>
        </w:rPr>
      </w:pPr>
      <w:r w:rsidRPr="00DC37EE">
        <w:rPr>
          <w:rFonts w:ascii="Arial" w:eastAsia="Arial" w:hAnsi="Arial" w:cs="Arial"/>
          <w:b/>
          <w:color w:val="222222"/>
          <w:sz w:val="16"/>
          <w:szCs w:val="16"/>
        </w:rPr>
        <w:t>Notas Estructuradas</w:t>
      </w:r>
      <w:r w:rsidR="005103CC">
        <w:rPr>
          <w:rFonts w:ascii="Arial" w:eastAsia="Arial" w:hAnsi="Arial" w:cs="Arial"/>
          <w:b/>
          <w:color w:val="222222"/>
          <w:sz w:val="16"/>
          <w:szCs w:val="16"/>
        </w:rPr>
        <w:t>.</w:t>
      </w:r>
    </w:p>
    <w:p w14:paraId="4E46E57D" w14:textId="77777777" w:rsidR="00B1301F" w:rsidRDefault="00B1301F" w:rsidP="00E67EF0">
      <w:pPr>
        <w:pStyle w:val="Prrafodelista"/>
        <w:tabs>
          <w:tab w:val="left" w:pos="851"/>
        </w:tabs>
        <w:spacing w:after="0" w:line="276" w:lineRule="auto"/>
        <w:ind w:left="540" w:right="-54"/>
        <w:jc w:val="both"/>
        <w:rPr>
          <w:rFonts w:ascii="Arial" w:hAnsi="Arial" w:cs="Arial"/>
          <w:sz w:val="18"/>
          <w:szCs w:val="18"/>
        </w:rPr>
      </w:pPr>
    </w:p>
    <w:p w14:paraId="03878756" w14:textId="044FD83F" w:rsidR="00082937" w:rsidRDefault="005D1B43" w:rsidP="000F5461">
      <w:pPr>
        <w:pStyle w:val="Prrafodelista"/>
        <w:tabs>
          <w:tab w:val="left" w:pos="851"/>
        </w:tabs>
        <w:spacing w:line="276" w:lineRule="auto"/>
        <w:ind w:left="540" w:right="-54"/>
        <w:jc w:val="both"/>
        <w:rPr>
          <w:rFonts w:ascii="Arial" w:hAnsi="Arial" w:cs="Arial"/>
          <w:b/>
          <w:sz w:val="18"/>
          <w:szCs w:val="18"/>
        </w:rPr>
      </w:pPr>
      <w:r w:rsidRPr="00082937">
        <w:rPr>
          <w:rFonts w:ascii="Arial" w:hAnsi="Arial" w:cs="Arial"/>
          <w:b/>
          <w:sz w:val="18"/>
          <w:szCs w:val="18"/>
        </w:rPr>
        <w:t>LIQUIDEZ</w:t>
      </w:r>
      <w:r w:rsidR="00B1301F" w:rsidRPr="00082937">
        <w:rPr>
          <w:rFonts w:ascii="Arial" w:hAnsi="Arial" w:cs="Arial"/>
          <w:b/>
          <w:sz w:val="18"/>
          <w:szCs w:val="18"/>
        </w:rPr>
        <w:t>:</w:t>
      </w:r>
    </w:p>
    <w:p w14:paraId="0627A475" w14:textId="77777777" w:rsidR="0018368B" w:rsidRPr="00082937" w:rsidRDefault="0018368B" w:rsidP="000F5461">
      <w:pPr>
        <w:pStyle w:val="Prrafodelista"/>
        <w:tabs>
          <w:tab w:val="left" w:pos="851"/>
        </w:tabs>
        <w:spacing w:line="276" w:lineRule="auto"/>
        <w:ind w:left="540" w:right="-54"/>
        <w:jc w:val="both"/>
        <w:rPr>
          <w:rFonts w:ascii="Arial" w:hAnsi="Arial" w:cs="Arial"/>
          <w:b/>
          <w:sz w:val="18"/>
          <w:szCs w:val="18"/>
        </w:rPr>
      </w:pPr>
    </w:p>
    <w:p w14:paraId="10DED9CF" w14:textId="470CDC52" w:rsidR="00B1301F" w:rsidRPr="00B1301F" w:rsidRDefault="00B1301F" w:rsidP="000F5461">
      <w:pPr>
        <w:pStyle w:val="Prrafodelista"/>
        <w:tabs>
          <w:tab w:val="left" w:pos="851"/>
        </w:tabs>
        <w:spacing w:line="276" w:lineRule="auto"/>
        <w:ind w:left="540" w:right="-54"/>
        <w:jc w:val="both"/>
        <w:rPr>
          <w:rFonts w:ascii="Arial" w:hAnsi="Arial" w:cs="Arial"/>
          <w:sz w:val="18"/>
          <w:szCs w:val="18"/>
        </w:rPr>
      </w:pPr>
      <w:r w:rsidRPr="00B1301F">
        <w:rPr>
          <w:rFonts w:ascii="Arial" w:hAnsi="Arial" w:cs="Arial"/>
          <w:sz w:val="18"/>
          <w:szCs w:val="18"/>
        </w:rPr>
        <w:t xml:space="preserve">Se consideran instrumentos emitidos y/o avalados por el Gobierno Federal con plazo no mayor a un año al vencimiento y Reportos con Valores Gubernamentales, Bancarios o Emitidos por Empresas. En general se considera liquidez a aquellos instrumentos de fácil realización que permiten disponer de los recursos derivados de la venta a las 24 horas. </w:t>
      </w:r>
    </w:p>
    <w:p w14:paraId="24A56A97" w14:textId="77777777" w:rsidR="00286E75" w:rsidRPr="00E67EF0" w:rsidRDefault="00286E75" w:rsidP="00E67EF0">
      <w:pPr>
        <w:pStyle w:val="Prrafodelista"/>
        <w:tabs>
          <w:tab w:val="left" w:pos="851"/>
        </w:tabs>
        <w:spacing w:after="0" w:line="276" w:lineRule="auto"/>
        <w:ind w:left="491" w:right="-54"/>
        <w:jc w:val="both"/>
        <w:rPr>
          <w:rFonts w:ascii="Arial" w:hAnsi="Arial" w:cs="Arial"/>
          <w:sz w:val="18"/>
          <w:szCs w:val="18"/>
        </w:rPr>
      </w:pPr>
    </w:p>
    <w:p w14:paraId="78F6DFC5" w14:textId="77777777" w:rsidR="00830B6D" w:rsidRPr="00E67EF0" w:rsidRDefault="00830B6D" w:rsidP="00E67EF0">
      <w:pPr>
        <w:pStyle w:val="Prrafodelista"/>
        <w:tabs>
          <w:tab w:val="left" w:pos="630"/>
        </w:tabs>
        <w:spacing w:after="0" w:line="276" w:lineRule="auto"/>
        <w:ind w:left="540" w:right="-54"/>
        <w:jc w:val="both"/>
        <w:rPr>
          <w:rFonts w:ascii="Arial" w:hAnsi="Arial" w:cs="Arial"/>
          <w:b/>
          <w:sz w:val="18"/>
          <w:szCs w:val="18"/>
        </w:rPr>
      </w:pPr>
      <w:r w:rsidRPr="00E67EF0">
        <w:rPr>
          <w:rFonts w:ascii="Arial" w:hAnsi="Arial" w:cs="Arial"/>
          <w:b/>
          <w:sz w:val="18"/>
          <w:szCs w:val="18"/>
        </w:rPr>
        <w:t>RIESGOS:</w:t>
      </w:r>
    </w:p>
    <w:p w14:paraId="31F37C42" w14:textId="77777777" w:rsidR="00830B6D" w:rsidRDefault="00830B6D" w:rsidP="00E67EF0">
      <w:pPr>
        <w:pStyle w:val="Prrafodelista"/>
        <w:tabs>
          <w:tab w:val="left" w:pos="630"/>
        </w:tabs>
        <w:spacing w:after="0" w:line="276" w:lineRule="auto"/>
        <w:ind w:left="540" w:right="-54"/>
        <w:jc w:val="both"/>
        <w:rPr>
          <w:rFonts w:ascii="Arial" w:hAnsi="Arial" w:cs="Arial"/>
          <w:sz w:val="18"/>
          <w:szCs w:val="18"/>
        </w:rPr>
      </w:pPr>
    </w:p>
    <w:p w14:paraId="64F2B4D5" w14:textId="6F8831D3" w:rsidR="009F0770" w:rsidRPr="00E67EF0" w:rsidRDefault="00082937" w:rsidP="00E67EF0">
      <w:pPr>
        <w:pStyle w:val="Prrafodelista"/>
        <w:tabs>
          <w:tab w:val="left" w:pos="630"/>
        </w:tabs>
        <w:spacing w:after="0" w:line="276" w:lineRule="auto"/>
        <w:ind w:left="540" w:right="-54"/>
        <w:jc w:val="both"/>
        <w:rPr>
          <w:rFonts w:ascii="Arial" w:hAnsi="Arial" w:cs="Arial"/>
          <w:sz w:val="18"/>
          <w:szCs w:val="18"/>
        </w:rPr>
      </w:pPr>
      <w:r>
        <w:rPr>
          <w:rFonts w:ascii="Arial" w:hAnsi="Arial" w:cs="Arial"/>
          <w:sz w:val="18"/>
          <w:szCs w:val="18"/>
        </w:rPr>
        <w:t>Los p</w:t>
      </w:r>
      <w:r w:rsidR="0078200F">
        <w:rPr>
          <w:rFonts w:ascii="Arial" w:hAnsi="Arial" w:cs="Arial"/>
          <w:sz w:val="18"/>
          <w:szCs w:val="18"/>
        </w:rPr>
        <w:t xml:space="preserve">osibles riesgos identificados </w:t>
      </w:r>
      <w:r w:rsidR="009F0770" w:rsidRPr="00E67EF0">
        <w:rPr>
          <w:rFonts w:ascii="Arial" w:hAnsi="Arial" w:cs="Arial"/>
          <w:sz w:val="18"/>
          <w:szCs w:val="18"/>
        </w:rPr>
        <w:t>en la</w:t>
      </w:r>
      <w:r w:rsidR="00286E75">
        <w:rPr>
          <w:rFonts w:ascii="Arial" w:hAnsi="Arial" w:cs="Arial"/>
          <w:sz w:val="18"/>
          <w:szCs w:val="18"/>
        </w:rPr>
        <w:t xml:space="preserve"> </w:t>
      </w:r>
      <w:r w:rsidR="009F0770" w:rsidRPr="00E67EF0">
        <w:rPr>
          <w:rFonts w:ascii="Arial" w:hAnsi="Arial" w:cs="Arial"/>
          <w:sz w:val="18"/>
          <w:szCs w:val="18"/>
        </w:rPr>
        <w:t>operación,</w:t>
      </w:r>
      <w:r w:rsidR="00286E75">
        <w:rPr>
          <w:rFonts w:ascii="Arial" w:hAnsi="Arial" w:cs="Arial"/>
          <w:sz w:val="18"/>
          <w:szCs w:val="18"/>
        </w:rPr>
        <w:t xml:space="preserve"> </w:t>
      </w:r>
      <w:r w:rsidR="009F0770" w:rsidRPr="00E67EF0">
        <w:rPr>
          <w:rFonts w:ascii="Arial" w:hAnsi="Arial" w:cs="Arial"/>
          <w:sz w:val="18"/>
          <w:szCs w:val="18"/>
        </w:rPr>
        <w:t>compra, venta, reporto, etc., de cualquier título o valor</w:t>
      </w:r>
      <w:r>
        <w:rPr>
          <w:rFonts w:ascii="Arial" w:hAnsi="Arial" w:cs="Arial"/>
          <w:sz w:val="18"/>
          <w:szCs w:val="18"/>
        </w:rPr>
        <w:t xml:space="preserve"> son:</w:t>
      </w:r>
    </w:p>
    <w:p w14:paraId="4E104CCF" w14:textId="77777777" w:rsidR="009F0770" w:rsidRPr="00E67EF0" w:rsidRDefault="009F0770" w:rsidP="00E67EF0">
      <w:pPr>
        <w:pStyle w:val="Prrafodelista"/>
        <w:tabs>
          <w:tab w:val="left" w:pos="851"/>
        </w:tabs>
        <w:spacing w:after="0" w:line="276" w:lineRule="auto"/>
        <w:ind w:left="1163" w:right="-54" w:hanging="426"/>
        <w:jc w:val="both"/>
        <w:rPr>
          <w:rFonts w:ascii="Arial" w:hAnsi="Arial" w:cs="Arial"/>
          <w:sz w:val="18"/>
          <w:szCs w:val="18"/>
        </w:rPr>
      </w:pPr>
    </w:p>
    <w:p w14:paraId="625F7D96" w14:textId="6BED11B3" w:rsidR="009F0770" w:rsidRPr="00E67EF0" w:rsidRDefault="009F0770" w:rsidP="00E67EF0">
      <w:pPr>
        <w:pStyle w:val="Prrafodelista"/>
        <w:numPr>
          <w:ilvl w:val="0"/>
          <w:numId w:val="22"/>
        </w:numPr>
        <w:tabs>
          <w:tab w:val="left" w:pos="851"/>
        </w:tabs>
        <w:spacing w:after="0" w:line="276" w:lineRule="auto"/>
        <w:ind w:left="900" w:right="-54"/>
        <w:jc w:val="both"/>
        <w:rPr>
          <w:rFonts w:ascii="Arial" w:hAnsi="Arial" w:cs="Arial"/>
          <w:b/>
          <w:sz w:val="18"/>
          <w:szCs w:val="18"/>
        </w:rPr>
      </w:pPr>
      <w:r w:rsidRPr="00E67EF0">
        <w:rPr>
          <w:rFonts w:ascii="Arial" w:hAnsi="Arial" w:cs="Arial"/>
          <w:b/>
          <w:sz w:val="18"/>
          <w:szCs w:val="18"/>
        </w:rPr>
        <w:t>Riesgo de Crédito</w:t>
      </w:r>
    </w:p>
    <w:p w14:paraId="12656269" w14:textId="4A7218C5" w:rsidR="00DA0266" w:rsidRDefault="009F0770" w:rsidP="00E67EF0">
      <w:pPr>
        <w:pStyle w:val="Prrafodelista"/>
        <w:tabs>
          <w:tab w:val="left" w:pos="851"/>
        </w:tabs>
        <w:spacing w:after="0" w:line="276" w:lineRule="auto"/>
        <w:ind w:left="888" w:right="-54"/>
        <w:jc w:val="both"/>
        <w:rPr>
          <w:rFonts w:ascii="Arial" w:hAnsi="Arial" w:cs="Arial"/>
          <w:sz w:val="18"/>
          <w:szCs w:val="18"/>
        </w:rPr>
      </w:pPr>
      <w:r w:rsidRPr="00E67EF0">
        <w:rPr>
          <w:rFonts w:ascii="Arial" w:hAnsi="Arial" w:cs="Arial"/>
          <w:sz w:val="18"/>
          <w:szCs w:val="18"/>
        </w:rPr>
        <w:t>Se define como la pérdida potencial por la falta de pago de un acreditado o contraparte en las operaciones que efectúan las casas de bolsa, incluyendo las garantías reales o personales que les otorguen, así como cualquier otro mecanismo de mitigación utilizado por dichas entidades.</w:t>
      </w:r>
      <w:r w:rsidR="00DA0266">
        <w:rPr>
          <w:rFonts w:ascii="Arial" w:hAnsi="Arial" w:cs="Arial"/>
          <w:sz w:val="18"/>
          <w:szCs w:val="18"/>
        </w:rPr>
        <w:t xml:space="preserve"> </w:t>
      </w:r>
    </w:p>
    <w:p w14:paraId="162D07D3" w14:textId="77777777" w:rsidR="00993A52" w:rsidRDefault="00993A52" w:rsidP="00E67EF0">
      <w:pPr>
        <w:pStyle w:val="Prrafodelista"/>
        <w:tabs>
          <w:tab w:val="left" w:pos="851"/>
        </w:tabs>
        <w:spacing w:after="0" w:line="276" w:lineRule="auto"/>
        <w:ind w:left="888" w:right="-54"/>
        <w:jc w:val="both"/>
        <w:rPr>
          <w:rFonts w:ascii="Arial" w:hAnsi="Arial" w:cs="Arial"/>
          <w:sz w:val="18"/>
          <w:szCs w:val="18"/>
        </w:rPr>
      </w:pPr>
    </w:p>
    <w:p w14:paraId="5182D6C7" w14:textId="60B2F96A" w:rsidR="00E53002" w:rsidRPr="002A1626" w:rsidRDefault="00E53002" w:rsidP="00E53002">
      <w:pPr>
        <w:spacing w:after="0"/>
        <w:jc w:val="center"/>
        <w:rPr>
          <w:rFonts w:ascii="Arial" w:hAnsi="Arial" w:cs="Arial"/>
          <w:b/>
          <w:color w:val="1F3864" w:themeColor="accent5" w:themeShade="80"/>
          <w:sz w:val="18"/>
          <w:szCs w:val="18"/>
        </w:rPr>
      </w:pPr>
      <w:r>
        <w:rPr>
          <w:rFonts w:ascii="Arial" w:hAnsi="Arial" w:cs="Arial"/>
          <w:color w:val="1F3864" w:themeColor="accent5" w:themeShade="80"/>
          <w:sz w:val="18"/>
          <w:szCs w:val="18"/>
        </w:rPr>
        <w:t xml:space="preserve">                 </w:t>
      </w:r>
      <w:r w:rsidRPr="002A1626">
        <w:rPr>
          <w:rFonts w:ascii="Arial" w:hAnsi="Arial" w:cs="Arial"/>
          <w:b/>
          <w:color w:val="1F3864" w:themeColor="accent5" w:themeShade="80"/>
          <w:sz w:val="18"/>
          <w:szCs w:val="18"/>
        </w:rPr>
        <w:t>Implicaciones al rendimiento de la cartera.</w:t>
      </w:r>
    </w:p>
    <w:p w14:paraId="237681BD" w14:textId="77777777" w:rsidR="00E53002" w:rsidRPr="002A1626" w:rsidRDefault="00E53002" w:rsidP="00E53002">
      <w:pPr>
        <w:spacing w:after="0"/>
        <w:jc w:val="center"/>
        <w:rPr>
          <w:rFonts w:ascii="Arial" w:hAnsi="Arial" w:cs="Arial"/>
          <w:color w:val="1F3864" w:themeColor="accent5" w:themeShade="80"/>
          <w:sz w:val="12"/>
          <w:szCs w:val="12"/>
        </w:rPr>
      </w:pPr>
    </w:p>
    <w:p w14:paraId="145BE34A" w14:textId="77777777" w:rsidR="00E53002" w:rsidRPr="002A1626" w:rsidRDefault="00E53002" w:rsidP="00E53002">
      <w:pPr>
        <w:spacing w:after="0"/>
        <w:ind w:left="851" w:hanging="851"/>
        <w:jc w:val="both"/>
        <w:rPr>
          <w:rFonts w:ascii="Arial" w:hAnsi="Arial" w:cs="Arial"/>
          <w:color w:val="1F3864" w:themeColor="accent5" w:themeShade="80"/>
          <w:sz w:val="18"/>
          <w:szCs w:val="18"/>
        </w:rPr>
      </w:pPr>
      <w:r w:rsidRPr="002A1626">
        <w:rPr>
          <w:rFonts w:ascii="Arial" w:hAnsi="Arial" w:cs="Arial"/>
          <w:color w:val="1F3864" w:themeColor="accent5" w:themeShade="80"/>
          <w:sz w:val="18"/>
          <w:szCs w:val="18"/>
        </w:rPr>
        <w:t xml:space="preserve">               </w:t>
      </w:r>
      <w:r>
        <w:rPr>
          <w:rFonts w:ascii="Arial" w:hAnsi="Arial" w:cs="Arial"/>
          <w:color w:val="1F3864" w:themeColor="accent5" w:themeShade="80"/>
          <w:sz w:val="18"/>
          <w:szCs w:val="18"/>
        </w:rPr>
        <w:t xml:space="preserve"> </w:t>
      </w:r>
      <w:r w:rsidRPr="002A1626">
        <w:rPr>
          <w:rFonts w:ascii="Arial" w:hAnsi="Arial" w:cs="Arial"/>
          <w:color w:val="1F3864" w:themeColor="accent5" w:themeShade="80"/>
          <w:sz w:val="18"/>
          <w:szCs w:val="18"/>
        </w:rPr>
        <w:t xml:space="preserve"> (Ejemplo de como el riesgo, afecta el rendimiento en cuestión)</w:t>
      </w:r>
    </w:p>
    <w:p w14:paraId="285F876B" w14:textId="130ED69E" w:rsidR="00993A52" w:rsidRPr="00B80769" w:rsidRDefault="00993A52" w:rsidP="00B80769">
      <w:pPr>
        <w:spacing w:after="0"/>
        <w:ind w:left="851"/>
        <w:jc w:val="both"/>
        <w:rPr>
          <w:rFonts w:ascii="Arial" w:hAnsi="Arial" w:cs="Arial"/>
          <w:color w:val="7F7F7F" w:themeColor="text1" w:themeTint="80"/>
          <w:sz w:val="18"/>
          <w:szCs w:val="18"/>
        </w:rPr>
      </w:pPr>
      <w:r w:rsidRPr="00B80769">
        <w:rPr>
          <w:rFonts w:ascii="Arial" w:hAnsi="Arial" w:cs="Arial"/>
          <w:color w:val="7F7F7F" w:themeColor="text1" w:themeTint="80"/>
          <w:sz w:val="18"/>
          <w:szCs w:val="18"/>
        </w:rPr>
        <w:t xml:space="preserve">Como ejemplo, si en </w:t>
      </w:r>
      <w:r w:rsidR="005103CC">
        <w:rPr>
          <w:rFonts w:ascii="Arial" w:hAnsi="Arial" w:cs="Arial"/>
          <w:color w:val="7F7F7F" w:themeColor="text1" w:themeTint="80"/>
          <w:sz w:val="18"/>
          <w:szCs w:val="18"/>
        </w:rPr>
        <w:t>el portafolio de inversión del C</w:t>
      </w:r>
      <w:r w:rsidRPr="00B80769">
        <w:rPr>
          <w:rFonts w:ascii="Arial" w:hAnsi="Arial" w:cs="Arial"/>
          <w:color w:val="7F7F7F" w:themeColor="text1" w:themeTint="80"/>
          <w:sz w:val="18"/>
          <w:szCs w:val="18"/>
        </w:rPr>
        <w:t>liente, se cuenta con un Bono Corporativo (Instrumento de Deuda) emitido por este emisor, se verá reflejado un decremento en el valor del portafolio, ocasionado por este hecho.</w:t>
      </w:r>
    </w:p>
    <w:p w14:paraId="567D1815" w14:textId="77777777" w:rsidR="00DA0266" w:rsidRDefault="00DA0266" w:rsidP="00E67EF0">
      <w:pPr>
        <w:pStyle w:val="Prrafodelista"/>
        <w:tabs>
          <w:tab w:val="left" w:pos="851"/>
        </w:tabs>
        <w:spacing w:after="0" w:line="276" w:lineRule="auto"/>
        <w:ind w:left="180" w:right="-54"/>
        <w:jc w:val="both"/>
        <w:rPr>
          <w:rFonts w:ascii="Arial" w:hAnsi="Arial" w:cs="Arial"/>
          <w:sz w:val="18"/>
          <w:szCs w:val="18"/>
        </w:rPr>
      </w:pPr>
    </w:p>
    <w:p w14:paraId="1811B17A" w14:textId="25241F90" w:rsidR="009F0770" w:rsidRPr="00E67EF0" w:rsidRDefault="009F0770" w:rsidP="00E67EF0">
      <w:pPr>
        <w:pStyle w:val="Prrafodelista"/>
        <w:numPr>
          <w:ilvl w:val="0"/>
          <w:numId w:val="22"/>
        </w:numPr>
        <w:tabs>
          <w:tab w:val="left" w:pos="851"/>
        </w:tabs>
        <w:spacing w:after="0" w:line="276" w:lineRule="auto"/>
        <w:ind w:left="900" w:right="-54"/>
        <w:jc w:val="both"/>
        <w:rPr>
          <w:rFonts w:ascii="Arial" w:hAnsi="Arial" w:cs="Arial"/>
          <w:sz w:val="18"/>
          <w:szCs w:val="18"/>
        </w:rPr>
      </w:pPr>
      <w:r w:rsidRPr="00E67EF0">
        <w:rPr>
          <w:rFonts w:ascii="Arial" w:hAnsi="Arial" w:cs="Arial"/>
          <w:b/>
          <w:sz w:val="18"/>
          <w:szCs w:val="18"/>
        </w:rPr>
        <w:t xml:space="preserve">Riesgo </w:t>
      </w:r>
      <w:r w:rsidR="00B11CF4" w:rsidRPr="00E67EF0">
        <w:rPr>
          <w:rFonts w:ascii="Arial" w:hAnsi="Arial" w:cs="Arial"/>
          <w:b/>
          <w:sz w:val="18"/>
          <w:szCs w:val="18"/>
        </w:rPr>
        <w:t xml:space="preserve">de </w:t>
      </w:r>
      <w:r w:rsidRPr="00E67EF0">
        <w:rPr>
          <w:rFonts w:ascii="Arial" w:hAnsi="Arial" w:cs="Arial"/>
          <w:b/>
          <w:sz w:val="18"/>
          <w:szCs w:val="18"/>
        </w:rPr>
        <w:t>Contra</w:t>
      </w:r>
      <w:r w:rsidR="00623E59">
        <w:rPr>
          <w:rFonts w:ascii="Arial" w:hAnsi="Arial" w:cs="Arial"/>
          <w:b/>
          <w:sz w:val="18"/>
          <w:szCs w:val="18"/>
        </w:rPr>
        <w:t>p</w:t>
      </w:r>
      <w:r w:rsidRPr="00E67EF0">
        <w:rPr>
          <w:rFonts w:ascii="Arial" w:hAnsi="Arial" w:cs="Arial"/>
          <w:b/>
          <w:sz w:val="18"/>
          <w:szCs w:val="18"/>
        </w:rPr>
        <w:t>arte</w:t>
      </w:r>
    </w:p>
    <w:p w14:paraId="79D2529C" w14:textId="6C72D06C" w:rsidR="009F0770" w:rsidRDefault="009F0770">
      <w:pPr>
        <w:tabs>
          <w:tab w:val="left" w:pos="900"/>
        </w:tabs>
        <w:spacing w:after="0" w:line="276" w:lineRule="auto"/>
        <w:ind w:left="888" w:right="-54"/>
        <w:jc w:val="both"/>
        <w:rPr>
          <w:rFonts w:ascii="Arial" w:hAnsi="Arial" w:cs="Arial"/>
          <w:sz w:val="18"/>
          <w:szCs w:val="18"/>
        </w:rPr>
      </w:pPr>
      <w:r w:rsidRPr="00E67EF0">
        <w:rPr>
          <w:rFonts w:ascii="Arial" w:hAnsi="Arial" w:cs="Arial"/>
          <w:sz w:val="18"/>
          <w:szCs w:val="18"/>
        </w:rPr>
        <w:t>Se presenta cuando la contraparte en una transacción, deja de cumplir con alguna de las obligaciones contractuales antes de la fecha de liquidación y la</w:t>
      </w:r>
      <w:r w:rsidR="006D24E5" w:rsidRPr="00E67EF0">
        <w:rPr>
          <w:rFonts w:ascii="Arial" w:hAnsi="Arial" w:cs="Arial"/>
          <w:sz w:val="18"/>
          <w:szCs w:val="18"/>
        </w:rPr>
        <w:t xml:space="preserve"> Casa de Bolsa</w:t>
      </w:r>
      <w:r w:rsidRPr="00E67EF0">
        <w:rPr>
          <w:rFonts w:ascii="Arial" w:hAnsi="Arial" w:cs="Arial"/>
          <w:sz w:val="18"/>
          <w:szCs w:val="18"/>
        </w:rPr>
        <w:t xml:space="preserve"> debe entonces buscar otra contraparte en el mercado a la tasa o precio que prevalezca en ese momento. La </w:t>
      </w:r>
      <w:r w:rsidR="006D24E5" w:rsidRPr="00E67EF0">
        <w:rPr>
          <w:rFonts w:ascii="Arial" w:hAnsi="Arial" w:cs="Arial"/>
          <w:sz w:val="18"/>
          <w:szCs w:val="18"/>
        </w:rPr>
        <w:t>Casa de Bolsa</w:t>
      </w:r>
      <w:r w:rsidRPr="00E67EF0">
        <w:rPr>
          <w:rFonts w:ascii="Arial" w:hAnsi="Arial" w:cs="Arial"/>
          <w:sz w:val="18"/>
          <w:szCs w:val="18"/>
        </w:rPr>
        <w:t xml:space="preserve"> está expuesta a posibles fluctuaciones adversas entre el precio acordado y el precio de mercado del día de liquidación.</w:t>
      </w:r>
    </w:p>
    <w:p w14:paraId="0BB2A045" w14:textId="09EB4492" w:rsidR="00E53002" w:rsidRDefault="00E53002">
      <w:pPr>
        <w:tabs>
          <w:tab w:val="left" w:pos="900"/>
        </w:tabs>
        <w:spacing w:after="0" w:line="276" w:lineRule="auto"/>
        <w:ind w:left="888" w:right="-54"/>
        <w:jc w:val="both"/>
        <w:rPr>
          <w:rFonts w:ascii="Arial" w:hAnsi="Arial" w:cs="Arial"/>
          <w:sz w:val="18"/>
          <w:szCs w:val="18"/>
        </w:rPr>
      </w:pPr>
    </w:p>
    <w:p w14:paraId="69F02E2D" w14:textId="219D20C9" w:rsidR="00E53002" w:rsidRPr="00B80769" w:rsidRDefault="00E53002" w:rsidP="00E53002">
      <w:pPr>
        <w:spacing w:after="0"/>
        <w:jc w:val="center"/>
        <w:rPr>
          <w:rFonts w:ascii="Arial" w:hAnsi="Arial" w:cs="Arial"/>
          <w:b/>
          <w:color w:val="1F3864" w:themeColor="accent5" w:themeShade="80"/>
          <w:sz w:val="18"/>
          <w:szCs w:val="18"/>
        </w:rPr>
      </w:pPr>
      <w:r>
        <w:rPr>
          <w:rFonts w:ascii="Arial" w:hAnsi="Arial" w:cs="Arial"/>
          <w:color w:val="1F3864" w:themeColor="accent5" w:themeShade="80"/>
          <w:sz w:val="18"/>
          <w:szCs w:val="18"/>
        </w:rPr>
        <w:t xml:space="preserve">                </w:t>
      </w:r>
      <w:r w:rsidRPr="00B80769">
        <w:rPr>
          <w:rFonts w:ascii="Arial" w:hAnsi="Arial" w:cs="Arial"/>
          <w:b/>
          <w:color w:val="1F3864" w:themeColor="accent5" w:themeShade="80"/>
          <w:sz w:val="18"/>
          <w:szCs w:val="18"/>
        </w:rPr>
        <w:t>Implicaciones al rendimiento de la cartera.</w:t>
      </w:r>
    </w:p>
    <w:p w14:paraId="23FF76C5" w14:textId="77777777" w:rsidR="00E53002" w:rsidRPr="00B80769" w:rsidRDefault="00E53002" w:rsidP="00E53002">
      <w:pPr>
        <w:spacing w:after="0"/>
        <w:jc w:val="center"/>
        <w:rPr>
          <w:rFonts w:ascii="Arial" w:hAnsi="Arial" w:cs="Arial"/>
          <w:color w:val="1F3864" w:themeColor="accent5" w:themeShade="80"/>
          <w:sz w:val="12"/>
          <w:szCs w:val="12"/>
        </w:rPr>
      </w:pPr>
    </w:p>
    <w:p w14:paraId="3E285920" w14:textId="77777777" w:rsidR="00E53002" w:rsidRPr="002A1626" w:rsidRDefault="00E53002" w:rsidP="00E53002">
      <w:pPr>
        <w:spacing w:after="0"/>
        <w:ind w:left="851" w:hanging="851"/>
        <w:jc w:val="both"/>
        <w:rPr>
          <w:rFonts w:ascii="Arial" w:hAnsi="Arial" w:cs="Arial"/>
          <w:color w:val="1F3864" w:themeColor="accent5" w:themeShade="80"/>
          <w:sz w:val="18"/>
          <w:szCs w:val="18"/>
        </w:rPr>
      </w:pPr>
      <w:r w:rsidRPr="002A1626">
        <w:rPr>
          <w:rFonts w:ascii="Arial" w:hAnsi="Arial" w:cs="Arial"/>
          <w:color w:val="1F3864" w:themeColor="accent5" w:themeShade="80"/>
          <w:sz w:val="18"/>
          <w:szCs w:val="18"/>
        </w:rPr>
        <w:t xml:space="preserve">               </w:t>
      </w:r>
      <w:r>
        <w:rPr>
          <w:rFonts w:ascii="Arial" w:hAnsi="Arial" w:cs="Arial"/>
          <w:color w:val="1F3864" w:themeColor="accent5" w:themeShade="80"/>
          <w:sz w:val="18"/>
          <w:szCs w:val="18"/>
        </w:rPr>
        <w:t xml:space="preserve"> </w:t>
      </w:r>
      <w:r w:rsidRPr="002A1626">
        <w:rPr>
          <w:rFonts w:ascii="Arial" w:hAnsi="Arial" w:cs="Arial"/>
          <w:color w:val="1F3864" w:themeColor="accent5" w:themeShade="80"/>
          <w:sz w:val="18"/>
          <w:szCs w:val="18"/>
        </w:rPr>
        <w:t xml:space="preserve"> (Ejemplo de como el riesgo, afecta el rendimiento en cuestión)</w:t>
      </w:r>
    </w:p>
    <w:p w14:paraId="548D835B" w14:textId="212F5F47" w:rsidR="00E53002" w:rsidRPr="00B80769" w:rsidRDefault="00E53002">
      <w:pPr>
        <w:tabs>
          <w:tab w:val="left" w:pos="900"/>
        </w:tabs>
        <w:spacing w:after="0" w:line="276" w:lineRule="auto"/>
        <w:ind w:left="888" w:right="-54"/>
        <w:jc w:val="both"/>
        <w:rPr>
          <w:rFonts w:ascii="Arial" w:hAnsi="Arial" w:cs="Arial"/>
          <w:color w:val="7F7F7F" w:themeColor="text1" w:themeTint="80"/>
          <w:sz w:val="18"/>
          <w:szCs w:val="18"/>
        </w:rPr>
      </w:pPr>
      <w:r w:rsidRPr="00B80769">
        <w:rPr>
          <w:rFonts w:ascii="Arial" w:hAnsi="Arial" w:cs="Arial"/>
          <w:color w:val="7F7F7F" w:themeColor="text1" w:themeTint="80"/>
          <w:sz w:val="18"/>
          <w:szCs w:val="18"/>
        </w:rPr>
        <w:t>Ante el incumplimiento de una compra en reporto el colateral de la operación podría tener una minusvalía por movimientos en el mercado (factores de riesgo) que podría propiciar una min</w:t>
      </w:r>
      <w:r w:rsidR="00882207">
        <w:rPr>
          <w:rFonts w:ascii="Arial" w:hAnsi="Arial" w:cs="Arial"/>
          <w:color w:val="7F7F7F" w:themeColor="text1" w:themeTint="80"/>
          <w:sz w:val="18"/>
          <w:szCs w:val="18"/>
        </w:rPr>
        <w:t>usvalía para el portafolio del C</w:t>
      </w:r>
      <w:r w:rsidRPr="00B80769">
        <w:rPr>
          <w:rFonts w:ascii="Arial" w:hAnsi="Arial" w:cs="Arial"/>
          <w:color w:val="7F7F7F" w:themeColor="text1" w:themeTint="80"/>
          <w:sz w:val="18"/>
          <w:szCs w:val="18"/>
        </w:rPr>
        <w:t>liente.</w:t>
      </w:r>
    </w:p>
    <w:p w14:paraId="5C2D187B" w14:textId="319EF608" w:rsidR="0040542C" w:rsidRDefault="0040542C" w:rsidP="00E67EF0">
      <w:pPr>
        <w:tabs>
          <w:tab w:val="left" w:pos="900"/>
        </w:tabs>
        <w:spacing w:after="0" w:line="276" w:lineRule="auto"/>
        <w:ind w:left="888" w:right="-54"/>
        <w:jc w:val="both"/>
        <w:rPr>
          <w:rFonts w:ascii="Arial" w:hAnsi="Arial" w:cs="Arial"/>
          <w:sz w:val="18"/>
          <w:szCs w:val="18"/>
        </w:rPr>
      </w:pPr>
    </w:p>
    <w:p w14:paraId="3A51510C" w14:textId="11E9BAFB" w:rsidR="005103CC" w:rsidRDefault="005103CC" w:rsidP="00E67EF0">
      <w:pPr>
        <w:tabs>
          <w:tab w:val="left" w:pos="900"/>
        </w:tabs>
        <w:spacing w:after="0" w:line="276" w:lineRule="auto"/>
        <w:ind w:left="888" w:right="-54"/>
        <w:jc w:val="both"/>
        <w:rPr>
          <w:rFonts w:ascii="Arial" w:hAnsi="Arial" w:cs="Arial"/>
          <w:sz w:val="18"/>
          <w:szCs w:val="18"/>
        </w:rPr>
      </w:pPr>
    </w:p>
    <w:p w14:paraId="4EB6DE03" w14:textId="77777777" w:rsidR="005103CC" w:rsidRPr="00E67EF0" w:rsidRDefault="005103CC" w:rsidP="00E67EF0">
      <w:pPr>
        <w:tabs>
          <w:tab w:val="left" w:pos="900"/>
        </w:tabs>
        <w:spacing w:after="0" w:line="276" w:lineRule="auto"/>
        <w:ind w:left="888" w:right="-54"/>
        <w:jc w:val="both"/>
        <w:rPr>
          <w:rFonts w:ascii="Arial" w:hAnsi="Arial" w:cs="Arial"/>
          <w:sz w:val="18"/>
          <w:szCs w:val="18"/>
        </w:rPr>
      </w:pPr>
    </w:p>
    <w:p w14:paraId="75EA80CB" w14:textId="75DBA516" w:rsidR="009F0770" w:rsidRPr="00E67EF0" w:rsidRDefault="009F0770" w:rsidP="00E67EF0">
      <w:pPr>
        <w:pStyle w:val="Prrafodelista"/>
        <w:numPr>
          <w:ilvl w:val="0"/>
          <w:numId w:val="22"/>
        </w:numPr>
        <w:tabs>
          <w:tab w:val="left" w:pos="900"/>
        </w:tabs>
        <w:spacing w:after="0" w:line="276" w:lineRule="auto"/>
        <w:ind w:left="900" w:right="-54"/>
        <w:jc w:val="both"/>
        <w:rPr>
          <w:rFonts w:ascii="Arial" w:hAnsi="Arial" w:cs="Arial"/>
          <w:sz w:val="18"/>
          <w:szCs w:val="18"/>
        </w:rPr>
      </w:pPr>
      <w:r w:rsidRPr="00E67EF0">
        <w:rPr>
          <w:rFonts w:ascii="Arial" w:hAnsi="Arial" w:cs="Arial"/>
          <w:b/>
          <w:sz w:val="18"/>
          <w:szCs w:val="18"/>
        </w:rPr>
        <w:t>Riesgo de Liquidez</w:t>
      </w:r>
    </w:p>
    <w:p w14:paraId="68C7B6CF" w14:textId="6A0D472B" w:rsidR="00E83A39" w:rsidRDefault="009F0770" w:rsidP="00E67EF0">
      <w:pPr>
        <w:pStyle w:val="Prrafodelista"/>
        <w:tabs>
          <w:tab w:val="left" w:pos="900"/>
        </w:tabs>
        <w:spacing w:after="0" w:line="276" w:lineRule="auto"/>
        <w:ind w:left="900" w:right="-54"/>
        <w:jc w:val="both"/>
        <w:rPr>
          <w:rFonts w:ascii="Arial" w:hAnsi="Arial" w:cs="Arial"/>
          <w:sz w:val="18"/>
          <w:szCs w:val="18"/>
        </w:rPr>
      </w:pPr>
      <w:r w:rsidRPr="00E67EF0">
        <w:rPr>
          <w:rFonts w:ascii="Arial" w:hAnsi="Arial" w:cs="Arial"/>
          <w:sz w:val="18"/>
          <w:szCs w:val="18"/>
        </w:rPr>
        <w:t xml:space="preserve">Es también considerado como la pérdida potencial </w:t>
      </w:r>
      <w:r w:rsidR="006D24E5" w:rsidRPr="00E67EF0">
        <w:rPr>
          <w:rFonts w:ascii="Arial" w:hAnsi="Arial" w:cs="Arial"/>
          <w:sz w:val="18"/>
          <w:szCs w:val="18"/>
        </w:rPr>
        <w:t>ante</w:t>
      </w:r>
      <w:r w:rsidRPr="00E67EF0">
        <w:rPr>
          <w:rFonts w:ascii="Arial" w:hAnsi="Arial" w:cs="Arial"/>
          <w:sz w:val="18"/>
          <w:szCs w:val="18"/>
        </w:rPr>
        <w:t xml:space="preserve"> la imposibilidad o dificultad de renovar pasivos o de contratar otros en condiciones normales</w:t>
      </w:r>
      <w:r w:rsidR="00EE1BB6" w:rsidRPr="00E67EF0">
        <w:rPr>
          <w:rFonts w:ascii="Arial" w:hAnsi="Arial" w:cs="Arial"/>
          <w:sz w:val="18"/>
          <w:szCs w:val="18"/>
        </w:rPr>
        <w:t xml:space="preserve"> para la Casa de B</w:t>
      </w:r>
      <w:r w:rsidR="006D24E5" w:rsidRPr="00E67EF0">
        <w:rPr>
          <w:rFonts w:ascii="Arial" w:hAnsi="Arial" w:cs="Arial"/>
          <w:sz w:val="18"/>
          <w:szCs w:val="18"/>
        </w:rPr>
        <w:t>olsa</w:t>
      </w:r>
      <w:r w:rsidRPr="00E67EF0">
        <w:rPr>
          <w:rFonts w:ascii="Arial" w:hAnsi="Arial" w:cs="Arial"/>
          <w:sz w:val="18"/>
          <w:szCs w:val="18"/>
        </w:rPr>
        <w:t>, por la venta anticipada o forzada de activos a descuentos inusuales para hacer frente a las obligaciones, o bien, por el hecho de que una posición no pueda ser oportunamente enajenada, adquirida o cubierta mediante el establecimiento de una posición contraria equivalente.</w:t>
      </w:r>
    </w:p>
    <w:p w14:paraId="6EC0CF16" w14:textId="77777777" w:rsidR="00E53002" w:rsidRDefault="00E53002" w:rsidP="00E53002">
      <w:pPr>
        <w:pStyle w:val="Prrafodelista"/>
        <w:tabs>
          <w:tab w:val="left" w:pos="851"/>
        </w:tabs>
        <w:spacing w:after="0" w:line="276" w:lineRule="auto"/>
        <w:ind w:left="888" w:right="-54"/>
        <w:jc w:val="both"/>
        <w:rPr>
          <w:rFonts w:ascii="Arial" w:hAnsi="Arial" w:cs="Arial"/>
          <w:sz w:val="18"/>
          <w:szCs w:val="18"/>
        </w:rPr>
      </w:pPr>
    </w:p>
    <w:p w14:paraId="75D55F46" w14:textId="4AD847C3" w:rsidR="00E53002" w:rsidRDefault="00E53002" w:rsidP="00E53002">
      <w:pPr>
        <w:spacing w:after="0"/>
        <w:jc w:val="center"/>
        <w:rPr>
          <w:rFonts w:ascii="Arial" w:hAnsi="Arial" w:cs="Arial"/>
          <w:b/>
          <w:color w:val="1F3864" w:themeColor="accent5" w:themeShade="80"/>
          <w:sz w:val="18"/>
          <w:szCs w:val="18"/>
        </w:rPr>
      </w:pPr>
      <w:r>
        <w:rPr>
          <w:rFonts w:ascii="Arial" w:hAnsi="Arial" w:cs="Arial"/>
          <w:color w:val="1F3864" w:themeColor="accent5" w:themeShade="80"/>
          <w:sz w:val="18"/>
          <w:szCs w:val="18"/>
        </w:rPr>
        <w:t xml:space="preserve">                </w:t>
      </w:r>
      <w:r w:rsidRPr="00B80769">
        <w:rPr>
          <w:rFonts w:ascii="Arial" w:hAnsi="Arial" w:cs="Arial"/>
          <w:b/>
          <w:color w:val="1F3864" w:themeColor="accent5" w:themeShade="80"/>
          <w:sz w:val="18"/>
          <w:szCs w:val="18"/>
        </w:rPr>
        <w:t>Implicaciones al rendimiento de la cartera.</w:t>
      </w:r>
    </w:p>
    <w:p w14:paraId="6645D343" w14:textId="77777777" w:rsidR="000A6503" w:rsidRPr="00B80769" w:rsidRDefault="000A6503" w:rsidP="00E53002">
      <w:pPr>
        <w:spacing w:after="0"/>
        <w:jc w:val="center"/>
        <w:rPr>
          <w:rFonts w:ascii="Arial" w:hAnsi="Arial" w:cs="Arial"/>
          <w:b/>
          <w:color w:val="1F3864" w:themeColor="accent5" w:themeShade="80"/>
          <w:sz w:val="12"/>
          <w:szCs w:val="12"/>
        </w:rPr>
      </w:pPr>
    </w:p>
    <w:p w14:paraId="15B4EA02" w14:textId="77777777" w:rsidR="00E53002" w:rsidRPr="002A1626" w:rsidRDefault="00E53002" w:rsidP="00E53002">
      <w:pPr>
        <w:spacing w:after="0"/>
        <w:ind w:left="851" w:hanging="851"/>
        <w:jc w:val="both"/>
        <w:rPr>
          <w:rFonts w:ascii="Arial" w:hAnsi="Arial" w:cs="Arial"/>
          <w:color w:val="1F3864" w:themeColor="accent5" w:themeShade="80"/>
          <w:sz w:val="18"/>
          <w:szCs w:val="18"/>
        </w:rPr>
      </w:pPr>
      <w:r w:rsidRPr="002A1626">
        <w:rPr>
          <w:rFonts w:ascii="Arial" w:hAnsi="Arial" w:cs="Arial"/>
          <w:color w:val="1F3864" w:themeColor="accent5" w:themeShade="80"/>
          <w:sz w:val="18"/>
          <w:szCs w:val="18"/>
        </w:rPr>
        <w:t xml:space="preserve">               </w:t>
      </w:r>
      <w:r>
        <w:rPr>
          <w:rFonts w:ascii="Arial" w:hAnsi="Arial" w:cs="Arial"/>
          <w:color w:val="1F3864" w:themeColor="accent5" w:themeShade="80"/>
          <w:sz w:val="18"/>
          <w:szCs w:val="18"/>
        </w:rPr>
        <w:t xml:space="preserve"> </w:t>
      </w:r>
      <w:r w:rsidRPr="002A1626">
        <w:rPr>
          <w:rFonts w:ascii="Arial" w:hAnsi="Arial" w:cs="Arial"/>
          <w:color w:val="1F3864" w:themeColor="accent5" w:themeShade="80"/>
          <w:sz w:val="18"/>
          <w:szCs w:val="18"/>
        </w:rPr>
        <w:t xml:space="preserve"> (Ejemplo de como el riesgo, afecta el rendimiento en cuestión)</w:t>
      </w:r>
    </w:p>
    <w:p w14:paraId="339E5D0C" w14:textId="5A3DCE32" w:rsidR="00E53002" w:rsidRPr="00B80769" w:rsidRDefault="00E53002" w:rsidP="00E67EF0">
      <w:pPr>
        <w:pStyle w:val="Prrafodelista"/>
        <w:tabs>
          <w:tab w:val="left" w:pos="900"/>
        </w:tabs>
        <w:spacing w:after="0" w:line="276" w:lineRule="auto"/>
        <w:ind w:left="900" w:right="-54"/>
        <w:jc w:val="both"/>
        <w:rPr>
          <w:rFonts w:ascii="Arial" w:hAnsi="Arial" w:cs="Arial"/>
          <w:color w:val="7F7F7F" w:themeColor="text1" w:themeTint="80"/>
          <w:sz w:val="18"/>
          <w:szCs w:val="18"/>
        </w:rPr>
      </w:pPr>
      <w:r w:rsidRPr="00B80769">
        <w:rPr>
          <w:rFonts w:ascii="Arial" w:hAnsi="Arial" w:cs="Arial"/>
          <w:color w:val="7F7F7F" w:themeColor="text1" w:themeTint="80"/>
          <w:sz w:val="18"/>
          <w:szCs w:val="18"/>
        </w:rPr>
        <w:t xml:space="preserve">Por ejemplo, si un </w:t>
      </w:r>
      <w:r w:rsidR="00DB4F02">
        <w:rPr>
          <w:rFonts w:ascii="Arial" w:hAnsi="Arial" w:cs="Arial"/>
          <w:color w:val="7F7F7F" w:themeColor="text1" w:themeTint="80"/>
          <w:sz w:val="18"/>
          <w:szCs w:val="18"/>
        </w:rPr>
        <w:t>C</w:t>
      </w:r>
      <w:r w:rsidRPr="00B80769">
        <w:rPr>
          <w:rFonts w:ascii="Arial" w:hAnsi="Arial" w:cs="Arial"/>
          <w:color w:val="7F7F7F" w:themeColor="text1" w:themeTint="80"/>
          <w:sz w:val="18"/>
          <w:szCs w:val="18"/>
        </w:rPr>
        <w:t>liente requiere que se realice la venta anticipada o forzosa de un Bono Corporativo antes del horizonte de inversión previsto en la estrategia o derivado de un movimiento atípico en los precios, tasas o índices, la postura de venta será por debajo de los precios que dicte el mercado, lo que implica una pérdida potencial en los rendimientos del portafolio.</w:t>
      </w:r>
    </w:p>
    <w:p w14:paraId="67338D37" w14:textId="77777777" w:rsidR="00286E75" w:rsidRPr="00623E59" w:rsidRDefault="00286E75" w:rsidP="00E67EF0">
      <w:pPr>
        <w:pStyle w:val="Prrafodelista"/>
        <w:rPr>
          <w:rFonts w:ascii="Arial" w:hAnsi="Arial" w:cs="Arial"/>
          <w:sz w:val="18"/>
          <w:szCs w:val="18"/>
        </w:rPr>
      </w:pPr>
    </w:p>
    <w:p w14:paraId="5DE36DAC" w14:textId="324819F4" w:rsidR="00A93244" w:rsidRPr="00E67EF0" w:rsidRDefault="002450D0" w:rsidP="00E67EF0">
      <w:pPr>
        <w:pStyle w:val="Prrafodelista"/>
        <w:numPr>
          <w:ilvl w:val="0"/>
          <w:numId w:val="22"/>
        </w:numPr>
        <w:tabs>
          <w:tab w:val="left" w:pos="900"/>
        </w:tabs>
        <w:spacing w:after="0" w:line="276" w:lineRule="auto"/>
        <w:ind w:left="900" w:right="-54"/>
        <w:jc w:val="both"/>
        <w:rPr>
          <w:rFonts w:ascii="Arial" w:hAnsi="Arial" w:cs="Arial"/>
          <w:sz w:val="18"/>
          <w:szCs w:val="18"/>
        </w:rPr>
      </w:pPr>
      <w:r w:rsidRPr="00E67EF0">
        <w:rPr>
          <w:rFonts w:ascii="Arial" w:hAnsi="Arial" w:cs="Arial"/>
          <w:b/>
          <w:sz w:val="18"/>
          <w:szCs w:val="18"/>
        </w:rPr>
        <w:t>Riesgo de Mercado</w:t>
      </w:r>
      <w:r w:rsidR="00A93244" w:rsidRPr="00A93244">
        <w:rPr>
          <w:rFonts w:ascii="Arial" w:hAnsi="Arial" w:cs="Arial"/>
          <w:b/>
          <w:sz w:val="18"/>
          <w:szCs w:val="18"/>
        </w:rPr>
        <w:t xml:space="preserve"> </w:t>
      </w:r>
    </w:p>
    <w:p w14:paraId="78F3575E" w14:textId="571C8D2E" w:rsidR="000E0E1D" w:rsidRDefault="000E0E1D" w:rsidP="00E67EF0">
      <w:pPr>
        <w:pStyle w:val="Prrafodelista"/>
        <w:tabs>
          <w:tab w:val="left" w:pos="900"/>
        </w:tabs>
        <w:spacing w:after="0" w:line="276" w:lineRule="auto"/>
        <w:ind w:left="900" w:right="-54"/>
        <w:jc w:val="both"/>
        <w:rPr>
          <w:rFonts w:ascii="Arial" w:hAnsi="Arial" w:cs="Arial"/>
          <w:sz w:val="18"/>
          <w:szCs w:val="18"/>
        </w:rPr>
      </w:pPr>
      <w:r w:rsidRPr="00A93244">
        <w:rPr>
          <w:rFonts w:ascii="Arial" w:hAnsi="Arial" w:cs="Arial"/>
          <w:sz w:val="18"/>
          <w:szCs w:val="18"/>
        </w:rPr>
        <w:t>S</w:t>
      </w:r>
      <w:r w:rsidRPr="00E67EF0">
        <w:rPr>
          <w:rFonts w:ascii="Arial" w:hAnsi="Arial" w:cs="Arial"/>
          <w:sz w:val="18"/>
          <w:szCs w:val="18"/>
        </w:rPr>
        <w:t>e define como la pérdida potencial ante cambios en los factores de riesgo que inciden sobre la valuación o sobre los resultados esperados de sus operaciones, tales como tasas de interés, tipos de cambio, índices de precios, entre otros.</w:t>
      </w:r>
    </w:p>
    <w:p w14:paraId="7D610C87" w14:textId="069AB491" w:rsidR="00993A52" w:rsidRDefault="00993A52" w:rsidP="00E67EF0">
      <w:pPr>
        <w:pStyle w:val="Prrafodelista"/>
        <w:tabs>
          <w:tab w:val="left" w:pos="900"/>
        </w:tabs>
        <w:spacing w:after="0" w:line="276" w:lineRule="auto"/>
        <w:ind w:left="900" w:right="-54"/>
        <w:jc w:val="both"/>
        <w:rPr>
          <w:rFonts w:ascii="Arial" w:hAnsi="Arial" w:cs="Arial"/>
          <w:sz w:val="18"/>
          <w:szCs w:val="18"/>
        </w:rPr>
      </w:pPr>
    </w:p>
    <w:p w14:paraId="367456F2" w14:textId="7915364D" w:rsidR="00993A52" w:rsidRPr="00B80769" w:rsidRDefault="00993A52" w:rsidP="00B80769">
      <w:pPr>
        <w:spacing w:after="0"/>
        <w:jc w:val="center"/>
        <w:rPr>
          <w:rFonts w:ascii="Arial" w:hAnsi="Arial" w:cs="Arial"/>
          <w:b/>
          <w:color w:val="1F3864" w:themeColor="accent5" w:themeShade="80"/>
          <w:sz w:val="18"/>
          <w:szCs w:val="18"/>
        </w:rPr>
      </w:pPr>
      <w:r w:rsidRPr="00B80769">
        <w:rPr>
          <w:rFonts w:ascii="Arial" w:hAnsi="Arial" w:cs="Arial"/>
          <w:b/>
          <w:color w:val="1F3864" w:themeColor="accent5" w:themeShade="80"/>
          <w:sz w:val="18"/>
          <w:szCs w:val="18"/>
        </w:rPr>
        <w:t xml:space="preserve">              </w:t>
      </w:r>
      <w:r w:rsidR="000A6503">
        <w:rPr>
          <w:rFonts w:ascii="Arial" w:hAnsi="Arial" w:cs="Arial"/>
          <w:b/>
          <w:color w:val="1F3864" w:themeColor="accent5" w:themeShade="80"/>
          <w:sz w:val="18"/>
          <w:szCs w:val="18"/>
        </w:rPr>
        <w:t xml:space="preserve"> </w:t>
      </w:r>
      <w:r w:rsidRPr="00B80769">
        <w:rPr>
          <w:rFonts w:ascii="Arial" w:hAnsi="Arial" w:cs="Arial"/>
          <w:b/>
          <w:color w:val="1F3864" w:themeColor="accent5" w:themeShade="80"/>
          <w:sz w:val="18"/>
          <w:szCs w:val="18"/>
        </w:rPr>
        <w:t>Implicaciones al rendimiento de la cartera.</w:t>
      </w:r>
    </w:p>
    <w:p w14:paraId="7D4D572E" w14:textId="06A410C4" w:rsidR="00993A52" w:rsidRPr="00B80769" w:rsidRDefault="00993A52" w:rsidP="00B80769">
      <w:pPr>
        <w:spacing w:after="0"/>
        <w:ind w:left="851" w:hanging="567"/>
        <w:jc w:val="both"/>
        <w:rPr>
          <w:rFonts w:ascii="Arial" w:hAnsi="Arial" w:cs="Arial"/>
          <w:color w:val="1F3864" w:themeColor="accent5" w:themeShade="80"/>
          <w:sz w:val="18"/>
          <w:szCs w:val="18"/>
        </w:rPr>
      </w:pPr>
      <w:r w:rsidRPr="00B80769">
        <w:rPr>
          <w:rFonts w:ascii="Arial" w:hAnsi="Arial" w:cs="Arial"/>
          <w:color w:val="1F3864" w:themeColor="accent5" w:themeShade="80"/>
          <w:sz w:val="18"/>
          <w:szCs w:val="18"/>
        </w:rPr>
        <w:t xml:space="preserve">     </w:t>
      </w:r>
      <w:r>
        <w:rPr>
          <w:rFonts w:ascii="Arial" w:hAnsi="Arial" w:cs="Arial"/>
          <w:color w:val="1F3864" w:themeColor="accent5" w:themeShade="80"/>
          <w:sz w:val="18"/>
          <w:szCs w:val="18"/>
        </w:rPr>
        <w:t xml:space="preserve">      </w:t>
      </w:r>
      <w:r w:rsidRPr="00B80769">
        <w:rPr>
          <w:rFonts w:ascii="Arial" w:hAnsi="Arial" w:cs="Arial"/>
          <w:color w:val="1F3864" w:themeColor="accent5" w:themeShade="80"/>
          <w:sz w:val="18"/>
          <w:szCs w:val="18"/>
        </w:rPr>
        <w:t xml:space="preserve">(Ejemplo de como el riesgo, afecta el rendimiento en </w:t>
      </w:r>
      <w:r>
        <w:rPr>
          <w:rFonts w:ascii="Arial" w:hAnsi="Arial" w:cs="Arial"/>
          <w:color w:val="1F3864" w:themeColor="accent5" w:themeShade="80"/>
          <w:sz w:val="18"/>
          <w:szCs w:val="18"/>
        </w:rPr>
        <w:t xml:space="preserve">  </w:t>
      </w:r>
      <w:r w:rsidRPr="00B80769">
        <w:rPr>
          <w:rFonts w:ascii="Arial" w:hAnsi="Arial" w:cs="Arial"/>
          <w:color w:val="1F3864" w:themeColor="accent5" w:themeShade="80"/>
          <w:sz w:val="18"/>
          <w:szCs w:val="18"/>
        </w:rPr>
        <w:t>cuestión)</w:t>
      </w:r>
    </w:p>
    <w:p w14:paraId="3F9F3EAD" w14:textId="77777777" w:rsidR="00993A52" w:rsidRPr="00B80769" w:rsidRDefault="00993A52" w:rsidP="00B80769">
      <w:pPr>
        <w:spacing w:after="0" w:line="276" w:lineRule="auto"/>
        <w:ind w:left="851" w:right="-54"/>
        <w:jc w:val="both"/>
        <w:rPr>
          <w:rFonts w:ascii="Arial" w:hAnsi="Arial" w:cs="Arial"/>
          <w:color w:val="7F7F7F" w:themeColor="text1" w:themeTint="80"/>
          <w:sz w:val="18"/>
          <w:szCs w:val="18"/>
        </w:rPr>
      </w:pPr>
      <w:r w:rsidRPr="00B80769">
        <w:rPr>
          <w:rFonts w:ascii="Arial" w:hAnsi="Arial" w:cs="Arial"/>
          <w:color w:val="7F7F7F" w:themeColor="text1" w:themeTint="80"/>
          <w:sz w:val="18"/>
          <w:szCs w:val="18"/>
        </w:rPr>
        <w:t>El precio de una acción se puede ver afectado por la divulgación de noticias no favorables respecto del sector al que pertenece la empresa emisora.</w:t>
      </w:r>
    </w:p>
    <w:p w14:paraId="02013B82" w14:textId="6006295F" w:rsidR="00993A52" w:rsidRPr="00B80769" w:rsidRDefault="00993A52" w:rsidP="00B80769">
      <w:pPr>
        <w:spacing w:after="0" w:line="276" w:lineRule="auto"/>
        <w:ind w:left="851" w:right="-54"/>
        <w:jc w:val="both"/>
        <w:rPr>
          <w:rFonts w:ascii="Arial" w:hAnsi="Arial" w:cs="Arial"/>
          <w:color w:val="7F7F7F" w:themeColor="text1" w:themeTint="80"/>
          <w:sz w:val="18"/>
          <w:szCs w:val="18"/>
        </w:rPr>
      </w:pPr>
      <w:r w:rsidRPr="00B80769">
        <w:rPr>
          <w:rFonts w:ascii="Arial" w:hAnsi="Arial" w:cs="Arial"/>
          <w:color w:val="7F7F7F" w:themeColor="text1" w:themeTint="80"/>
          <w:sz w:val="18"/>
          <w:szCs w:val="18"/>
        </w:rPr>
        <w:t>Ante una subida de la tasa de referencia se podrían presentar minusvalías en la ca</w:t>
      </w:r>
      <w:r w:rsidR="0018782A">
        <w:rPr>
          <w:rFonts w:ascii="Arial" w:hAnsi="Arial" w:cs="Arial"/>
          <w:color w:val="7F7F7F" w:themeColor="text1" w:themeTint="80"/>
          <w:sz w:val="18"/>
          <w:szCs w:val="18"/>
        </w:rPr>
        <w:t>rtera de deuda que mantenga el C</w:t>
      </w:r>
      <w:r w:rsidRPr="00B80769">
        <w:rPr>
          <w:rFonts w:ascii="Arial" w:hAnsi="Arial" w:cs="Arial"/>
          <w:color w:val="7F7F7F" w:themeColor="text1" w:themeTint="80"/>
          <w:sz w:val="18"/>
          <w:szCs w:val="18"/>
        </w:rPr>
        <w:t>liente.</w:t>
      </w:r>
    </w:p>
    <w:p w14:paraId="2A6BA2F7" w14:textId="77777777" w:rsidR="00545CA5" w:rsidRDefault="00545CA5" w:rsidP="00E67EF0">
      <w:pPr>
        <w:tabs>
          <w:tab w:val="left" w:pos="851"/>
        </w:tabs>
        <w:spacing w:after="0" w:line="276" w:lineRule="auto"/>
        <w:ind w:left="720" w:right="-54"/>
        <w:jc w:val="both"/>
        <w:rPr>
          <w:rFonts w:ascii="Arial" w:hAnsi="Arial" w:cs="Arial"/>
          <w:sz w:val="18"/>
          <w:szCs w:val="18"/>
        </w:rPr>
      </w:pPr>
    </w:p>
    <w:p w14:paraId="7E57B445" w14:textId="223A4F84" w:rsidR="00545CA5" w:rsidRDefault="00545CA5" w:rsidP="00E67EF0">
      <w:pPr>
        <w:spacing w:after="0" w:line="276" w:lineRule="auto"/>
        <w:ind w:left="540" w:right="-54"/>
        <w:jc w:val="both"/>
        <w:rPr>
          <w:rFonts w:ascii="Arial" w:hAnsi="Arial" w:cs="Arial"/>
          <w:sz w:val="18"/>
          <w:szCs w:val="18"/>
        </w:rPr>
      </w:pPr>
      <w:r>
        <w:rPr>
          <w:rFonts w:ascii="Arial" w:hAnsi="Arial" w:cs="Arial"/>
          <w:sz w:val="18"/>
          <w:szCs w:val="18"/>
        </w:rPr>
        <w:t>Los riesgos antes mencionados son inherentes a las inversiones en valores, no se garantiza que las políticas y lineamientos establecidos por Bursamétrica los mitiguen e</w:t>
      </w:r>
      <w:r w:rsidR="00A93244">
        <w:rPr>
          <w:rFonts w:ascii="Arial" w:hAnsi="Arial" w:cs="Arial"/>
          <w:sz w:val="18"/>
          <w:szCs w:val="18"/>
        </w:rPr>
        <w:t>n su totalidad</w:t>
      </w:r>
      <w:r w:rsidR="0018782A">
        <w:rPr>
          <w:rFonts w:ascii="Arial" w:hAnsi="Arial" w:cs="Arial"/>
          <w:sz w:val="18"/>
          <w:szCs w:val="18"/>
        </w:rPr>
        <w:t>,</w:t>
      </w:r>
      <w:r>
        <w:rPr>
          <w:rFonts w:ascii="Arial" w:hAnsi="Arial" w:cs="Arial"/>
          <w:sz w:val="18"/>
          <w:szCs w:val="18"/>
        </w:rPr>
        <w:t xml:space="preserve"> por lo que la</w:t>
      </w:r>
      <w:r w:rsidR="001855E4">
        <w:rPr>
          <w:rFonts w:ascii="Arial" w:hAnsi="Arial" w:cs="Arial"/>
          <w:sz w:val="18"/>
          <w:szCs w:val="18"/>
        </w:rPr>
        <w:t xml:space="preserve"> exposición </w:t>
      </w:r>
      <w:r>
        <w:rPr>
          <w:rFonts w:ascii="Arial" w:hAnsi="Arial" w:cs="Arial"/>
          <w:sz w:val="18"/>
          <w:szCs w:val="18"/>
        </w:rPr>
        <w:t xml:space="preserve">a los mismos se puede materializar en </w:t>
      </w:r>
      <w:r w:rsidR="003E7C3D">
        <w:rPr>
          <w:rFonts w:ascii="Arial" w:hAnsi="Arial" w:cs="Arial"/>
          <w:sz w:val="18"/>
          <w:szCs w:val="18"/>
        </w:rPr>
        <w:t>minusvalías en los portafolios,</w:t>
      </w:r>
      <w:r w:rsidR="00A93244">
        <w:rPr>
          <w:rFonts w:ascii="Arial" w:hAnsi="Arial" w:cs="Arial"/>
          <w:sz w:val="18"/>
          <w:szCs w:val="18"/>
        </w:rPr>
        <w:t xml:space="preserve"> o en su caso,</w:t>
      </w:r>
      <w:r w:rsidR="003E7C3D">
        <w:rPr>
          <w:rFonts w:ascii="Arial" w:hAnsi="Arial" w:cs="Arial"/>
          <w:sz w:val="18"/>
          <w:szCs w:val="18"/>
        </w:rPr>
        <w:t xml:space="preserve"> </w:t>
      </w:r>
      <w:r w:rsidR="00A93244">
        <w:rPr>
          <w:rFonts w:ascii="Arial" w:hAnsi="Arial" w:cs="Arial"/>
          <w:sz w:val="18"/>
          <w:szCs w:val="18"/>
        </w:rPr>
        <w:t>pérdidas</w:t>
      </w:r>
      <w:r w:rsidR="003E7C3D">
        <w:rPr>
          <w:rFonts w:ascii="Arial" w:hAnsi="Arial" w:cs="Arial"/>
          <w:sz w:val="18"/>
          <w:szCs w:val="18"/>
        </w:rPr>
        <w:t xml:space="preserve"> totales o parciales </w:t>
      </w:r>
      <w:r w:rsidR="00A93244">
        <w:rPr>
          <w:rFonts w:ascii="Arial" w:hAnsi="Arial" w:cs="Arial"/>
          <w:sz w:val="18"/>
          <w:szCs w:val="18"/>
        </w:rPr>
        <w:t>en los recursos invertidos.</w:t>
      </w:r>
    </w:p>
    <w:p w14:paraId="05ABB368" w14:textId="77777777" w:rsidR="000E0E1D" w:rsidRDefault="000E0E1D" w:rsidP="00E67EF0">
      <w:pPr>
        <w:pStyle w:val="Prrafodelista"/>
        <w:tabs>
          <w:tab w:val="left" w:pos="851"/>
        </w:tabs>
        <w:spacing w:after="0" w:line="276" w:lineRule="auto"/>
        <w:ind w:right="-54"/>
        <w:jc w:val="both"/>
        <w:rPr>
          <w:rFonts w:ascii="Arial" w:hAnsi="Arial" w:cs="Arial"/>
          <w:sz w:val="18"/>
          <w:szCs w:val="18"/>
        </w:rPr>
      </w:pPr>
    </w:p>
    <w:p w14:paraId="698BD845" w14:textId="77777777" w:rsidR="00693D8D" w:rsidRPr="00B80769" w:rsidRDefault="00693D8D" w:rsidP="00E67EF0">
      <w:pPr>
        <w:pStyle w:val="Prrafodelista"/>
        <w:numPr>
          <w:ilvl w:val="0"/>
          <w:numId w:val="3"/>
        </w:numPr>
        <w:tabs>
          <w:tab w:val="left" w:pos="1080"/>
        </w:tabs>
        <w:spacing w:after="0" w:line="240" w:lineRule="auto"/>
        <w:ind w:left="540" w:right="-54" w:hanging="360"/>
        <w:jc w:val="both"/>
        <w:rPr>
          <w:rFonts w:ascii="Arial" w:hAnsi="Arial" w:cs="Arial"/>
          <w:b/>
          <w:color w:val="2F5496" w:themeColor="accent5" w:themeShade="BF"/>
          <w:lang w:eastAsia="es-MX"/>
        </w:rPr>
      </w:pPr>
      <w:r w:rsidRPr="00B80769">
        <w:rPr>
          <w:rFonts w:ascii="Arial" w:hAnsi="Arial" w:cs="Arial"/>
          <w:b/>
          <w:color w:val="2F5496" w:themeColor="accent5" w:themeShade="BF"/>
          <w:lang w:eastAsia="es-MX"/>
        </w:rPr>
        <w:t>Estrategias de inversión para proporcionar Gestión de inversiones</w:t>
      </w:r>
    </w:p>
    <w:p w14:paraId="34F4BA71" w14:textId="77777777" w:rsidR="00A93244" w:rsidRPr="00E67EF0" w:rsidRDefault="00A93244" w:rsidP="00E67EF0">
      <w:pPr>
        <w:pStyle w:val="Prrafodelista"/>
        <w:tabs>
          <w:tab w:val="left" w:pos="1080"/>
        </w:tabs>
        <w:spacing w:after="0" w:line="240" w:lineRule="auto"/>
        <w:ind w:left="540" w:right="-54"/>
        <w:jc w:val="both"/>
        <w:rPr>
          <w:rFonts w:ascii="Arial" w:hAnsi="Arial" w:cs="Arial"/>
          <w:b/>
          <w:color w:val="6C0000"/>
          <w:lang w:eastAsia="es-MX"/>
        </w:rPr>
      </w:pPr>
    </w:p>
    <w:p w14:paraId="31EECCF7" w14:textId="416CF736" w:rsidR="00A64153" w:rsidRDefault="005B277D" w:rsidP="00E67EF0">
      <w:pPr>
        <w:pStyle w:val="Prrafodelista"/>
        <w:spacing w:after="0" w:line="276" w:lineRule="auto"/>
        <w:ind w:left="540" w:right="-54"/>
        <w:jc w:val="both"/>
        <w:rPr>
          <w:rFonts w:ascii="Arial" w:hAnsi="Arial" w:cs="Arial"/>
          <w:sz w:val="18"/>
          <w:szCs w:val="18"/>
        </w:rPr>
      </w:pPr>
      <w:r>
        <w:rPr>
          <w:rFonts w:ascii="Arial" w:hAnsi="Arial" w:cs="Arial"/>
          <w:sz w:val="18"/>
          <w:szCs w:val="18"/>
        </w:rPr>
        <w:t xml:space="preserve">La elaboración de </w:t>
      </w:r>
      <w:r w:rsidR="002A533A">
        <w:rPr>
          <w:rFonts w:ascii="Arial" w:hAnsi="Arial" w:cs="Arial"/>
          <w:sz w:val="18"/>
          <w:szCs w:val="18"/>
        </w:rPr>
        <w:t>estrategias de Inversión</w:t>
      </w:r>
      <w:r>
        <w:rPr>
          <w:rFonts w:ascii="Arial" w:hAnsi="Arial" w:cs="Arial"/>
          <w:sz w:val="18"/>
          <w:szCs w:val="18"/>
        </w:rPr>
        <w:t>,</w:t>
      </w:r>
      <w:r w:rsidR="002A533A">
        <w:rPr>
          <w:rFonts w:ascii="Arial" w:hAnsi="Arial" w:cs="Arial"/>
          <w:sz w:val="18"/>
          <w:szCs w:val="18"/>
        </w:rPr>
        <w:t xml:space="preserve"> que serán aplicadas </w:t>
      </w:r>
      <w:r w:rsidR="00BF703F">
        <w:rPr>
          <w:rFonts w:ascii="Arial" w:hAnsi="Arial" w:cs="Arial"/>
          <w:sz w:val="18"/>
          <w:szCs w:val="18"/>
        </w:rPr>
        <w:t>a los contratos con el servicio de Gestión de</w:t>
      </w:r>
    </w:p>
    <w:p w14:paraId="3BE1C3B0" w14:textId="780D2815" w:rsidR="00A64153" w:rsidRDefault="00BF703F" w:rsidP="00E67EF0">
      <w:pPr>
        <w:pStyle w:val="Prrafodelista"/>
        <w:spacing w:after="0" w:line="276" w:lineRule="auto"/>
        <w:ind w:left="540" w:right="-54"/>
        <w:jc w:val="both"/>
        <w:rPr>
          <w:rFonts w:ascii="Arial" w:hAnsi="Arial" w:cs="Arial"/>
          <w:sz w:val="18"/>
          <w:szCs w:val="18"/>
        </w:rPr>
      </w:pPr>
      <w:r>
        <w:rPr>
          <w:rFonts w:ascii="Arial" w:hAnsi="Arial" w:cs="Arial"/>
          <w:sz w:val="18"/>
          <w:szCs w:val="18"/>
        </w:rPr>
        <w:t>inversiones</w:t>
      </w:r>
      <w:r w:rsidR="005B277D">
        <w:rPr>
          <w:rFonts w:ascii="Arial" w:hAnsi="Arial" w:cs="Arial"/>
          <w:sz w:val="18"/>
          <w:szCs w:val="18"/>
        </w:rPr>
        <w:t xml:space="preserve"> de acuerdo al perfil de inversionista y a su</w:t>
      </w:r>
    </w:p>
    <w:p w14:paraId="2BA13FB1" w14:textId="1742878B" w:rsidR="002A533A" w:rsidRPr="00E67EF0" w:rsidRDefault="005B277D" w:rsidP="00E67EF0">
      <w:pPr>
        <w:pStyle w:val="Prrafodelista"/>
        <w:spacing w:after="0" w:line="276" w:lineRule="auto"/>
        <w:ind w:left="540" w:right="-54"/>
        <w:jc w:val="both"/>
        <w:rPr>
          <w:rFonts w:ascii="Arial" w:hAnsi="Arial" w:cs="Arial"/>
          <w:sz w:val="18"/>
          <w:szCs w:val="18"/>
        </w:rPr>
      </w:pPr>
      <w:r>
        <w:rPr>
          <w:rFonts w:ascii="Arial" w:hAnsi="Arial" w:cs="Arial"/>
          <w:sz w:val="18"/>
          <w:szCs w:val="18"/>
        </w:rPr>
        <w:t>horizonte de inversión</w:t>
      </w:r>
      <w:r w:rsidR="00971A70">
        <w:rPr>
          <w:rFonts w:ascii="Arial" w:hAnsi="Arial" w:cs="Arial"/>
          <w:sz w:val="18"/>
          <w:szCs w:val="18"/>
        </w:rPr>
        <w:t>,</w:t>
      </w:r>
      <w:r w:rsidR="00BF703F">
        <w:rPr>
          <w:rFonts w:ascii="Arial" w:hAnsi="Arial" w:cs="Arial"/>
          <w:sz w:val="18"/>
          <w:szCs w:val="18"/>
        </w:rPr>
        <w:t xml:space="preserve"> se</w:t>
      </w:r>
      <w:r>
        <w:rPr>
          <w:rFonts w:ascii="Arial" w:hAnsi="Arial" w:cs="Arial"/>
          <w:sz w:val="18"/>
          <w:szCs w:val="18"/>
        </w:rPr>
        <w:t xml:space="preserve"> </w:t>
      </w:r>
      <w:r w:rsidR="00A73B18">
        <w:rPr>
          <w:rFonts w:ascii="Arial" w:hAnsi="Arial" w:cs="Arial"/>
          <w:sz w:val="18"/>
          <w:szCs w:val="18"/>
        </w:rPr>
        <w:t>apegarán</w:t>
      </w:r>
      <w:r>
        <w:rPr>
          <w:rFonts w:ascii="Arial" w:hAnsi="Arial" w:cs="Arial"/>
          <w:sz w:val="18"/>
          <w:szCs w:val="18"/>
        </w:rPr>
        <w:t xml:space="preserve"> a</w:t>
      </w:r>
      <w:r w:rsidR="00BF703F">
        <w:rPr>
          <w:rFonts w:ascii="Arial" w:hAnsi="Arial" w:cs="Arial"/>
          <w:sz w:val="18"/>
          <w:szCs w:val="18"/>
        </w:rPr>
        <w:t xml:space="preserve"> lo establecido por el Comité de Análisis de Productos Financieros</w:t>
      </w:r>
      <w:r w:rsidR="00971A70">
        <w:rPr>
          <w:rFonts w:ascii="Arial" w:hAnsi="Arial" w:cs="Arial"/>
          <w:sz w:val="18"/>
          <w:szCs w:val="18"/>
        </w:rPr>
        <w:t xml:space="preserve"> en la tabla de </w:t>
      </w:r>
      <w:r w:rsidR="00BE48B7">
        <w:rPr>
          <w:rFonts w:ascii="Arial" w:hAnsi="Arial" w:cs="Arial"/>
          <w:sz w:val="18"/>
          <w:szCs w:val="18"/>
        </w:rPr>
        <w:t>“</w:t>
      </w:r>
      <w:r w:rsidR="00971A70">
        <w:rPr>
          <w:rFonts w:ascii="Arial" w:hAnsi="Arial" w:cs="Arial"/>
          <w:sz w:val="18"/>
          <w:szCs w:val="18"/>
        </w:rPr>
        <w:t>Diversificación de Cartera</w:t>
      </w:r>
      <w:r w:rsidR="004A2387">
        <w:rPr>
          <w:rFonts w:ascii="Arial" w:hAnsi="Arial" w:cs="Arial"/>
          <w:sz w:val="18"/>
          <w:szCs w:val="18"/>
        </w:rPr>
        <w:t>,</w:t>
      </w:r>
      <w:r w:rsidR="00971A70">
        <w:rPr>
          <w:rFonts w:ascii="Arial" w:hAnsi="Arial" w:cs="Arial"/>
          <w:sz w:val="18"/>
          <w:szCs w:val="18"/>
        </w:rPr>
        <w:t xml:space="preserve"> en función a los perfiles de inversión</w:t>
      </w:r>
      <w:r w:rsidR="00BE48B7">
        <w:rPr>
          <w:rFonts w:ascii="Arial" w:hAnsi="Arial" w:cs="Arial"/>
          <w:sz w:val="18"/>
          <w:szCs w:val="18"/>
        </w:rPr>
        <w:t>”</w:t>
      </w:r>
      <w:r w:rsidR="00214ADC">
        <w:rPr>
          <w:rFonts w:ascii="Arial" w:hAnsi="Arial" w:cs="Arial"/>
          <w:b/>
          <w:sz w:val="18"/>
          <w:szCs w:val="18"/>
        </w:rPr>
        <w:t xml:space="preserve"> </w:t>
      </w:r>
      <w:r w:rsidR="00214ADC" w:rsidRPr="00E67EF0">
        <w:rPr>
          <w:rFonts w:ascii="Arial" w:hAnsi="Arial" w:cs="Arial"/>
          <w:sz w:val="18"/>
          <w:szCs w:val="18"/>
        </w:rPr>
        <w:t>adjunto en este documento</w:t>
      </w:r>
      <w:r w:rsidR="00971A70" w:rsidRPr="00E67EF0">
        <w:rPr>
          <w:rFonts w:ascii="Arial" w:hAnsi="Arial" w:cs="Arial"/>
          <w:sz w:val="18"/>
          <w:szCs w:val="18"/>
        </w:rPr>
        <w:t>.</w:t>
      </w:r>
    </w:p>
    <w:p w14:paraId="64153D72" w14:textId="77777777" w:rsidR="00971A70" w:rsidRDefault="00971A70" w:rsidP="00E67EF0">
      <w:pPr>
        <w:pStyle w:val="Prrafodelista"/>
        <w:spacing w:after="0" w:line="276" w:lineRule="auto"/>
        <w:ind w:left="540" w:right="-54"/>
        <w:jc w:val="both"/>
        <w:rPr>
          <w:rFonts w:ascii="Arial" w:hAnsi="Arial" w:cs="Arial"/>
          <w:sz w:val="18"/>
          <w:szCs w:val="18"/>
        </w:rPr>
      </w:pPr>
    </w:p>
    <w:p w14:paraId="1DE31795" w14:textId="21C76D04" w:rsidR="001F647A" w:rsidRDefault="00051D65" w:rsidP="00E67EF0">
      <w:pPr>
        <w:pStyle w:val="Prrafodelista"/>
        <w:spacing w:after="0" w:line="276" w:lineRule="auto"/>
        <w:ind w:left="540" w:right="-54"/>
        <w:jc w:val="both"/>
        <w:rPr>
          <w:rFonts w:ascii="Arial" w:hAnsi="Arial" w:cs="Arial"/>
          <w:sz w:val="18"/>
          <w:szCs w:val="18"/>
        </w:rPr>
      </w:pPr>
      <w:r>
        <w:rPr>
          <w:rFonts w:ascii="Arial" w:hAnsi="Arial" w:cs="Arial"/>
          <w:sz w:val="18"/>
          <w:szCs w:val="18"/>
        </w:rPr>
        <w:t xml:space="preserve">Cabe mencionar que las </w:t>
      </w:r>
      <w:r w:rsidR="00BC40F7" w:rsidRPr="00E67EF0">
        <w:rPr>
          <w:rFonts w:ascii="Arial" w:hAnsi="Arial" w:cs="Arial"/>
          <w:sz w:val="18"/>
          <w:szCs w:val="18"/>
        </w:rPr>
        <w:t>estrategia</w:t>
      </w:r>
      <w:r>
        <w:rPr>
          <w:rFonts w:ascii="Arial" w:hAnsi="Arial" w:cs="Arial"/>
          <w:sz w:val="18"/>
          <w:szCs w:val="18"/>
        </w:rPr>
        <w:t>s</w:t>
      </w:r>
      <w:r w:rsidR="00BC40F7" w:rsidRPr="00E67EF0">
        <w:rPr>
          <w:rFonts w:ascii="Arial" w:hAnsi="Arial" w:cs="Arial"/>
          <w:sz w:val="18"/>
          <w:szCs w:val="18"/>
        </w:rPr>
        <w:t xml:space="preserve"> de inversión,</w:t>
      </w:r>
      <w:r>
        <w:rPr>
          <w:rFonts w:ascii="Arial" w:hAnsi="Arial" w:cs="Arial"/>
          <w:sz w:val="18"/>
          <w:szCs w:val="18"/>
        </w:rPr>
        <w:t xml:space="preserve"> siempre </w:t>
      </w:r>
      <w:r w:rsidR="005B277D">
        <w:rPr>
          <w:rFonts w:ascii="Arial" w:hAnsi="Arial" w:cs="Arial"/>
          <w:sz w:val="18"/>
          <w:szCs w:val="18"/>
        </w:rPr>
        <w:t xml:space="preserve">serán congruentes con </w:t>
      </w:r>
      <w:r>
        <w:rPr>
          <w:rFonts w:ascii="Arial" w:hAnsi="Arial" w:cs="Arial"/>
          <w:sz w:val="18"/>
          <w:szCs w:val="18"/>
        </w:rPr>
        <w:t>la política de Diversificación de Cartera</w:t>
      </w:r>
      <w:r w:rsidR="005B277D">
        <w:rPr>
          <w:rFonts w:ascii="Arial" w:hAnsi="Arial" w:cs="Arial"/>
          <w:sz w:val="18"/>
          <w:szCs w:val="18"/>
        </w:rPr>
        <w:t xml:space="preserve">, </w:t>
      </w:r>
      <w:r>
        <w:rPr>
          <w:rFonts w:ascii="Arial" w:hAnsi="Arial" w:cs="Arial"/>
          <w:sz w:val="18"/>
          <w:szCs w:val="18"/>
        </w:rPr>
        <w:t xml:space="preserve">con el </w:t>
      </w:r>
      <w:r w:rsidR="005B277D">
        <w:rPr>
          <w:rFonts w:ascii="Arial" w:hAnsi="Arial" w:cs="Arial"/>
          <w:sz w:val="18"/>
          <w:szCs w:val="18"/>
        </w:rPr>
        <w:t>P</w:t>
      </w:r>
      <w:r>
        <w:rPr>
          <w:rFonts w:ascii="Arial" w:hAnsi="Arial" w:cs="Arial"/>
          <w:sz w:val="18"/>
          <w:szCs w:val="18"/>
        </w:rPr>
        <w:t>erfil de</w:t>
      </w:r>
      <w:r w:rsidR="00B1123D">
        <w:rPr>
          <w:rFonts w:ascii="Arial" w:hAnsi="Arial" w:cs="Arial"/>
          <w:sz w:val="18"/>
          <w:szCs w:val="18"/>
        </w:rPr>
        <w:t xml:space="preserve">l </w:t>
      </w:r>
      <w:r w:rsidR="005B277D">
        <w:rPr>
          <w:rFonts w:ascii="Arial" w:hAnsi="Arial" w:cs="Arial"/>
          <w:sz w:val="18"/>
          <w:szCs w:val="18"/>
        </w:rPr>
        <w:t>C</w:t>
      </w:r>
      <w:r w:rsidR="00B1123D">
        <w:rPr>
          <w:rFonts w:ascii="Arial" w:hAnsi="Arial" w:cs="Arial"/>
          <w:sz w:val="18"/>
          <w:szCs w:val="18"/>
        </w:rPr>
        <w:t>liente,</w:t>
      </w:r>
      <w:r w:rsidR="005B277D">
        <w:rPr>
          <w:rFonts w:ascii="Arial" w:hAnsi="Arial" w:cs="Arial"/>
          <w:sz w:val="18"/>
          <w:szCs w:val="18"/>
        </w:rPr>
        <w:t xml:space="preserve"> la razonabilidad del P</w:t>
      </w:r>
      <w:r>
        <w:rPr>
          <w:rFonts w:ascii="Arial" w:hAnsi="Arial" w:cs="Arial"/>
          <w:sz w:val="18"/>
          <w:szCs w:val="18"/>
        </w:rPr>
        <w:t>roducto</w:t>
      </w:r>
      <w:r w:rsidR="00B1123D">
        <w:rPr>
          <w:rFonts w:ascii="Arial" w:hAnsi="Arial" w:cs="Arial"/>
          <w:sz w:val="18"/>
          <w:szCs w:val="18"/>
        </w:rPr>
        <w:t xml:space="preserve"> y los límites máximos establecidos con respecto al monto total de la cartera.</w:t>
      </w:r>
    </w:p>
    <w:p w14:paraId="2C0C6873" w14:textId="77777777" w:rsidR="001F647A" w:rsidRDefault="001F647A" w:rsidP="00E67EF0">
      <w:pPr>
        <w:pStyle w:val="Prrafodelista"/>
        <w:spacing w:after="0" w:line="276" w:lineRule="auto"/>
        <w:ind w:left="540" w:right="-54"/>
        <w:jc w:val="both"/>
        <w:rPr>
          <w:rFonts w:ascii="Arial" w:hAnsi="Arial" w:cs="Arial"/>
          <w:sz w:val="18"/>
          <w:szCs w:val="18"/>
        </w:rPr>
      </w:pPr>
    </w:p>
    <w:p w14:paraId="730FDBE4" w14:textId="4FE8E607" w:rsidR="001F647A" w:rsidRDefault="001F647A" w:rsidP="000F5461">
      <w:pPr>
        <w:pStyle w:val="Prrafodelista"/>
        <w:spacing w:after="0" w:line="276" w:lineRule="auto"/>
        <w:ind w:left="540" w:right="-54"/>
        <w:jc w:val="both"/>
        <w:rPr>
          <w:rFonts w:ascii="Arial" w:hAnsi="Arial" w:cs="Arial"/>
          <w:sz w:val="18"/>
          <w:szCs w:val="18"/>
        </w:rPr>
      </w:pPr>
      <w:r>
        <w:rPr>
          <w:rFonts w:ascii="Arial" w:hAnsi="Arial" w:cs="Arial"/>
          <w:sz w:val="18"/>
          <w:szCs w:val="18"/>
        </w:rPr>
        <w:t xml:space="preserve">En los contratos </w:t>
      </w:r>
      <w:r w:rsidRPr="009B4BF6">
        <w:rPr>
          <w:rFonts w:ascii="Arial" w:hAnsi="Arial" w:cs="Arial"/>
          <w:sz w:val="18"/>
          <w:szCs w:val="18"/>
        </w:rPr>
        <w:t>con Discrecionalidad Limitada,</w:t>
      </w:r>
      <w:r>
        <w:rPr>
          <w:rFonts w:ascii="Arial" w:hAnsi="Arial" w:cs="Arial"/>
          <w:sz w:val="18"/>
          <w:szCs w:val="18"/>
        </w:rPr>
        <w:t xml:space="preserve"> se cumplirá con lo mencionado anteriormente, apegándose a la solicitud del Cliente con respecto a la restricción de </w:t>
      </w:r>
      <w:r w:rsidR="00FD2C76">
        <w:rPr>
          <w:rFonts w:ascii="Arial" w:hAnsi="Arial" w:cs="Arial"/>
          <w:sz w:val="18"/>
          <w:szCs w:val="18"/>
        </w:rPr>
        <w:t>I</w:t>
      </w:r>
      <w:r>
        <w:rPr>
          <w:rFonts w:ascii="Arial" w:hAnsi="Arial" w:cs="Arial"/>
          <w:sz w:val="18"/>
          <w:szCs w:val="18"/>
        </w:rPr>
        <w:t xml:space="preserve">nstrumentos </w:t>
      </w:r>
      <w:r w:rsidR="00FD2C76">
        <w:rPr>
          <w:rFonts w:ascii="Arial" w:hAnsi="Arial" w:cs="Arial"/>
          <w:sz w:val="18"/>
          <w:szCs w:val="18"/>
        </w:rPr>
        <w:t>F</w:t>
      </w:r>
      <w:r>
        <w:rPr>
          <w:rFonts w:ascii="Arial" w:hAnsi="Arial" w:cs="Arial"/>
          <w:sz w:val="18"/>
          <w:szCs w:val="18"/>
        </w:rPr>
        <w:t>inancieros, señalados en la fracción III, inciso b) de este documento.</w:t>
      </w:r>
    </w:p>
    <w:p w14:paraId="68017BCF" w14:textId="4BAB3CDE" w:rsidR="009A1C80" w:rsidRDefault="009A1C80" w:rsidP="000F5461">
      <w:pPr>
        <w:pStyle w:val="Prrafodelista"/>
        <w:spacing w:after="0" w:line="276" w:lineRule="auto"/>
        <w:ind w:left="540" w:right="-54"/>
        <w:jc w:val="both"/>
        <w:rPr>
          <w:rFonts w:ascii="Arial" w:hAnsi="Arial" w:cs="Arial"/>
          <w:sz w:val="18"/>
          <w:szCs w:val="18"/>
        </w:rPr>
      </w:pPr>
    </w:p>
    <w:p w14:paraId="034AEF49" w14:textId="18B6B620" w:rsidR="009A1C80" w:rsidRDefault="009A1C80" w:rsidP="000F5461">
      <w:pPr>
        <w:pStyle w:val="Prrafodelista"/>
        <w:spacing w:after="0" w:line="276" w:lineRule="auto"/>
        <w:ind w:left="540" w:right="-54"/>
        <w:jc w:val="both"/>
        <w:rPr>
          <w:rFonts w:ascii="Arial" w:hAnsi="Arial" w:cs="Arial"/>
          <w:sz w:val="18"/>
          <w:szCs w:val="18"/>
        </w:rPr>
      </w:pPr>
      <w:r w:rsidRPr="00DE569F">
        <w:rPr>
          <w:rFonts w:ascii="Arial" w:hAnsi="Arial" w:cs="Arial"/>
          <w:sz w:val="18"/>
          <w:szCs w:val="18"/>
        </w:rPr>
        <w:t>El Promotor podrá seguir cualquiera de las siguientes</w:t>
      </w:r>
      <w:r w:rsidR="00666488" w:rsidRPr="00DE569F">
        <w:rPr>
          <w:rFonts w:ascii="Arial" w:hAnsi="Arial" w:cs="Arial"/>
          <w:sz w:val="18"/>
          <w:szCs w:val="18"/>
        </w:rPr>
        <w:t xml:space="preserve"> </w:t>
      </w:r>
      <w:r w:rsidRPr="00DE569F">
        <w:rPr>
          <w:rFonts w:ascii="Arial" w:hAnsi="Arial" w:cs="Arial"/>
          <w:sz w:val="18"/>
          <w:szCs w:val="18"/>
        </w:rPr>
        <w:t>opci</w:t>
      </w:r>
      <w:r w:rsidR="00CE5FB4" w:rsidRPr="00DE569F">
        <w:rPr>
          <w:rFonts w:ascii="Arial" w:hAnsi="Arial" w:cs="Arial"/>
          <w:sz w:val="18"/>
          <w:szCs w:val="18"/>
        </w:rPr>
        <w:t>o</w:t>
      </w:r>
      <w:r w:rsidRPr="00DE569F">
        <w:rPr>
          <w:rFonts w:ascii="Arial" w:hAnsi="Arial" w:cs="Arial"/>
          <w:sz w:val="18"/>
          <w:szCs w:val="18"/>
        </w:rPr>
        <w:t>n</w:t>
      </w:r>
      <w:r w:rsidR="00CE5FB4" w:rsidRPr="00DE569F">
        <w:rPr>
          <w:rFonts w:ascii="Arial" w:hAnsi="Arial" w:cs="Arial"/>
          <w:sz w:val="18"/>
          <w:szCs w:val="18"/>
        </w:rPr>
        <w:t>es</w:t>
      </w:r>
      <w:r w:rsidRPr="00DE569F">
        <w:rPr>
          <w:rFonts w:ascii="Arial" w:hAnsi="Arial" w:cs="Arial"/>
          <w:sz w:val="18"/>
          <w:szCs w:val="18"/>
        </w:rPr>
        <w:t xml:space="preserve"> para la administración de los valores</w:t>
      </w:r>
      <w:r w:rsidR="0092332D">
        <w:rPr>
          <w:rFonts w:ascii="Arial" w:hAnsi="Arial" w:cs="Arial"/>
          <w:sz w:val="18"/>
          <w:szCs w:val="18"/>
        </w:rPr>
        <w:t>, de acuerdo a la solicitud del Cliente</w:t>
      </w:r>
      <w:r w:rsidRPr="00DE569F">
        <w:rPr>
          <w:rFonts w:ascii="Arial" w:hAnsi="Arial" w:cs="Arial"/>
          <w:sz w:val="18"/>
          <w:szCs w:val="18"/>
        </w:rPr>
        <w:t>:</w:t>
      </w:r>
    </w:p>
    <w:p w14:paraId="4273AB0C" w14:textId="15C5F2CE" w:rsidR="00051D65" w:rsidRDefault="00051D65" w:rsidP="00E67EF0">
      <w:pPr>
        <w:pStyle w:val="Prrafodelista"/>
        <w:spacing w:after="0" w:line="276" w:lineRule="auto"/>
        <w:ind w:left="540" w:right="-54"/>
        <w:jc w:val="both"/>
        <w:rPr>
          <w:rFonts w:ascii="Arial" w:hAnsi="Arial" w:cs="Arial"/>
          <w:sz w:val="18"/>
          <w:szCs w:val="18"/>
        </w:rPr>
      </w:pPr>
    </w:p>
    <w:p w14:paraId="6A75B084" w14:textId="3B5D5E5B" w:rsidR="00BC40F7" w:rsidRDefault="009A1C80" w:rsidP="00E67EF0">
      <w:pPr>
        <w:pStyle w:val="Prrafodelista"/>
        <w:numPr>
          <w:ilvl w:val="0"/>
          <w:numId w:val="35"/>
        </w:numPr>
        <w:spacing w:after="0" w:line="276" w:lineRule="auto"/>
        <w:ind w:right="-54"/>
        <w:jc w:val="both"/>
        <w:rPr>
          <w:rFonts w:ascii="Arial" w:hAnsi="Arial" w:cs="Arial"/>
          <w:sz w:val="18"/>
          <w:szCs w:val="18"/>
        </w:rPr>
      </w:pPr>
      <w:r>
        <w:rPr>
          <w:rFonts w:ascii="Arial" w:hAnsi="Arial" w:cs="Arial"/>
          <w:sz w:val="18"/>
          <w:szCs w:val="18"/>
        </w:rPr>
        <w:t xml:space="preserve">Seguir las estrategias institucionales para el servicio de Gestión de Inversiones. </w:t>
      </w:r>
      <w:r w:rsidR="001F647A">
        <w:rPr>
          <w:rFonts w:ascii="Arial" w:hAnsi="Arial" w:cs="Arial"/>
          <w:sz w:val="18"/>
          <w:szCs w:val="18"/>
        </w:rPr>
        <w:t>Cada una de las estrate</w:t>
      </w:r>
      <w:r>
        <w:rPr>
          <w:rFonts w:ascii="Arial" w:hAnsi="Arial" w:cs="Arial"/>
          <w:sz w:val="18"/>
          <w:szCs w:val="18"/>
        </w:rPr>
        <w:t>gias de Inversión</w:t>
      </w:r>
      <w:r w:rsidR="00CE5FB4">
        <w:rPr>
          <w:rFonts w:ascii="Arial" w:hAnsi="Arial" w:cs="Arial"/>
          <w:sz w:val="18"/>
          <w:szCs w:val="18"/>
        </w:rPr>
        <w:t xml:space="preserve"> contará</w:t>
      </w:r>
      <w:r w:rsidR="001F647A">
        <w:rPr>
          <w:rFonts w:ascii="Arial" w:hAnsi="Arial" w:cs="Arial"/>
          <w:sz w:val="18"/>
          <w:szCs w:val="18"/>
        </w:rPr>
        <w:t xml:space="preserve"> con lo siguiente:</w:t>
      </w:r>
    </w:p>
    <w:p w14:paraId="4001AAE5" w14:textId="77777777" w:rsidR="00A93244" w:rsidRPr="00E67EF0" w:rsidRDefault="00A93244" w:rsidP="00E67EF0">
      <w:pPr>
        <w:pStyle w:val="Prrafodelista"/>
        <w:spacing w:after="0" w:line="276" w:lineRule="auto"/>
        <w:ind w:left="540" w:right="-54"/>
        <w:jc w:val="both"/>
        <w:rPr>
          <w:rFonts w:ascii="Arial" w:hAnsi="Arial" w:cs="Arial"/>
          <w:sz w:val="18"/>
          <w:szCs w:val="18"/>
        </w:rPr>
      </w:pPr>
    </w:p>
    <w:p w14:paraId="1B05DF19" w14:textId="0EE5637D" w:rsidR="00C74546" w:rsidRPr="00E67EF0" w:rsidRDefault="001F647A" w:rsidP="00136E5A">
      <w:pPr>
        <w:pStyle w:val="Prrafodelista"/>
        <w:numPr>
          <w:ilvl w:val="0"/>
          <w:numId w:val="4"/>
        </w:numPr>
        <w:spacing w:after="0" w:line="276" w:lineRule="auto"/>
        <w:ind w:left="1134" w:right="-54" w:hanging="425"/>
        <w:jc w:val="both"/>
        <w:rPr>
          <w:rFonts w:ascii="Arial" w:hAnsi="Arial" w:cs="Arial"/>
          <w:sz w:val="18"/>
          <w:szCs w:val="18"/>
        </w:rPr>
      </w:pPr>
      <w:r w:rsidRPr="00620D9C">
        <w:rPr>
          <w:rFonts w:ascii="Arial" w:hAnsi="Arial" w:cs="Arial"/>
          <w:sz w:val="18"/>
          <w:szCs w:val="18"/>
        </w:rPr>
        <w:t xml:space="preserve">Nombre del </w:t>
      </w:r>
      <w:r w:rsidR="00C74546" w:rsidRPr="00E67EF0">
        <w:rPr>
          <w:rFonts w:ascii="Arial" w:hAnsi="Arial" w:cs="Arial"/>
          <w:sz w:val="18"/>
          <w:szCs w:val="18"/>
        </w:rPr>
        <w:t>portafolio de inversión;</w:t>
      </w:r>
    </w:p>
    <w:p w14:paraId="46AC6CB3" w14:textId="40D82DD0" w:rsidR="00D478E2" w:rsidRDefault="00C74546" w:rsidP="00136E5A">
      <w:pPr>
        <w:pStyle w:val="Prrafodelista"/>
        <w:numPr>
          <w:ilvl w:val="0"/>
          <w:numId w:val="4"/>
        </w:numPr>
        <w:spacing w:after="0" w:line="276" w:lineRule="auto"/>
        <w:ind w:left="1134" w:right="-54" w:hanging="425"/>
        <w:jc w:val="both"/>
        <w:rPr>
          <w:rFonts w:ascii="Arial" w:hAnsi="Arial" w:cs="Arial"/>
          <w:sz w:val="18"/>
          <w:szCs w:val="18"/>
        </w:rPr>
      </w:pPr>
      <w:r w:rsidRPr="00E67EF0">
        <w:rPr>
          <w:rFonts w:ascii="Arial" w:hAnsi="Arial" w:cs="Arial"/>
          <w:sz w:val="18"/>
          <w:szCs w:val="18"/>
        </w:rPr>
        <w:t>El tipo de Valores en los que se podrá invertir</w:t>
      </w:r>
      <w:r w:rsidR="00136E5A">
        <w:rPr>
          <w:rFonts w:ascii="Arial" w:hAnsi="Arial" w:cs="Arial"/>
          <w:sz w:val="18"/>
          <w:szCs w:val="18"/>
        </w:rPr>
        <w:t>;</w:t>
      </w:r>
    </w:p>
    <w:p w14:paraId="01810D26" w14:textId="2607EAE0" w:rsidR="00D478E2" w:rsidRPr="00E67EF0" w:rsidRDefault="00D478E2" w:rsidP="00136E5A">
      <w:pPr>
        <w:pStyle w:val="Prrafodelista"/>
        <w:numPr>
          <w:ilvl w:val="0"/>
          <w:numId w:val="4"/>
        </w:numPr>
        <w:spacing w:after="0" w:line="276" w:lineRule="auto"/>
        <w:ind w:left="1134" w:right="-54" w:hanging="425"/>
        <w:jc w:val="both"/>
        <w:rPr>
          <w:rFonts w:ascii="Arial" w:hAnsi="Arial" w:cs="Arial"/>
          <w:sz w:val="18"/>
          <w:szCs w:val="18"/>
        </w:rPr>
      </w:pPr>
      <w:r w:rsidRPr="00E67EF0">
        <w:rPr>
          <w:rFonts w:ascii="Arial" w:hAnsi="Arial" w:cs="Arial"/>
          <w:sz w:val="18"/>
          <w:szCs w:val="18"/>
        </w:rPr>
        <w:t xml:space="preserve">La relación entre dichos Valores e Instrumentos financieros derivados y el nivel de riesgo que el </w:t>
      </w:r>
      <w:r w:rsidR="00136E5A">
        <w:rPr>
          <w:rFonts w:ascii="Arial" w:hAnsi="Arial" w:cs="Arial"/>
          <w:sz w:val="18"/>
          <w:szCs w:val="18"/>
        </w:rPr>
        <w:t>C</w:t>
      </w:r>
      <w:r w:rsidRPr="00E67EF0">
        <w:rPr>
          <w:rFonts w:ascii="Arial" w:hAnsi="Arial" w:cs="Arial"/>
          <w:sz w:val="18"/>
          <w:szCs w:val="18"/>
        </w:rPr>
        <w:t>liente está dispuesto a tolerar conforme a su perfil y objetivo de inversión,</w:t>
      </w:r>
      <w:r>
        <w:rPr>
          <w:rFonts w:ascii="Arial" w:hAnsi="Arial" w:cs="Arial"/>
          <w:sz w:val="18"/>
          <w:szCs w:val="18"/>
        </w:rPr>
        <w:t xml:space="preserve"> </w:t>
      </w:r>
      <w:r w:rsidRPr="00E67EF0">
        <w:rPr>
          <w:rFonts w:ascii="Arial" w:hAnsi="Arial" w:cs="Arial"/>
          <w:sz w:val="18"/>
          <w:szCs w:val="18"/>
        </w:rPr>
        <w:t>tomando en cuenta el valor en riesgo de los Valores o Instrumentos financieros</w:t>
      </w:r>
      <w:r>
        <w:rPr>
          <w:rFonts w:ascii="Arial" w:hAnsi="Arial" w:cs="Arial"/>
          <w:sz w:val="18"/>
          <w:szCs w:val="18"/>
        </w:rPr>
        <w:t xml:space="preserve"> </w:t>
      </w:r>
      <w:r w:rsidRPr="00E67EF0">
        <w:rPr>
          <w:rFonts w:ascii="Arial" w:hAnsi="Arial" w:cs="Arial"/>
          <w:sz w:val="18"/>
          <w:szCs w:val="18"/>
        </w:rPr>
        <w:t>derivados o el parámetro “beta” tratándose de acciones representativas del capital social</w:t>
      </w:r>
      <w:r w:rsidR="00136E5A">
        <w:rPr>
          <w:rFonts w:ascii="Arial" w:hAnsi="Arial" w:cs="Arial"/>
          <w:sz w:val="18"/>
          <w:szCs w:val="18"/>
        </w:rPr>
        <w:t>;</w:t>
      </w:r>
    </w:p>
    <w:p w14:paraId="26AC8F99" w14:textId="2C654F5B" w:rsidR="00C74546" w:rsidRPr="00E67EF0" w:rsidRDefault="00C74546" w:rsidP="00E67EF0">
      <w:pPr>
        <w:pStyle w:val="Prrafodelista"/>
        <w:numPr>
          <w:ilvl w:val="0"/>
          <w:numId w:val="4"/>
        </w:numPr>
        <w:spacing w:after="0" w:line="276" w:lineRule="auto"/>
        <w:ind w:left="1134" w:right="-54" w:hanging="425"/>
        <w:jc w:val="both"/>
        <w:rPr>
          <w:rFonts w:ascii="Arial" w:hAnsi="Arial" w:cs="Arial"/>
          <w:sz w:val="18"/>
          <w:szCs w:val="18"/>
        </w:rPr>
      </w:pPr>
      <w:r w:rsidRPr="00E67EF0">
        <w:rPr>
          <w:rFonts w:ascii="Arial" w:hAnsi="Arial" w:cs="Arial"/>
          <w:sz w:val="18"/>
          <w:szCs w:val="18"/>
        </w:rPr>
        <w:t xml:space="preserve">El Plazo que se estima o considera adecuado para que el </w:t>
      </w:r>
      <w:r w:rsidR="00136E5A">
        <w:rPr>
          <w:rFonts w:ascii="Arial" w:hAnsi="Arial" w:cs="Arial"/>
          <w:sz w:val="18"/>
          <w:szCs w:val="18"/>
        </w:rPr>
        <w:t>C</w:t>
      </w:r>
      <w:r w:rsidRPr="00E67EF0">
        <w:rPr>
          <w:rFonts w:ascii="Arial" w:hAnsi="Arial" w:cs="Arial"/>
          <w:sz w:val="18"/>
          <w:szCs w:val="18"/>
        </w:rPr>
        <w:t>liente mantenga su inversión;</w:t>
      </w:r>
    </w:p>
    <w:p w14:paraId="450DA8D0" w14:textId="3D902A6D" w:rsidR="008C34F5" w:rsidRPr="00E67EF0" w:rsidRDefault="00C74546" w:rsidP="00E67EF0">
      <w:pPr>
        <w:pStyle w:val="Prrafodelista"/>
        <w:numPr>
          <w:ilvl w:val="0"/>
          <w:numId w:val="4"/>
        </w:numPr>
        <w:spacing w:after="0" w:line="276" w:lineRule="auto"/>
        <w:ind w:left="1134" w:right="-54" w:hanging="425"/>
        <w:jc w:val="both"/>
        <w:rPr>
          <w:rFonts w:ascii="Arial" w:hAnsi="Arial" w:cs="Arial"/>
          <w:sz w:val="18"/>
          <w:szCs w:val="18"/>
        </w:rPr>
      </w:pPr>
      <w:r w:rsidRPr="00E67EF0">
        <w:rPr>
          <w:rFonts w:ascii="Arial" w:hAnsi="Arial" w:cs="Arial"/>
          <w:sz w:val="18"/>
          <w:szCs w:val="18"/>
        </w:rPr>
        <w:t xml:space="preserve">Los límites máximos </w:t>
      </w:r>
      <w:r w:rsidR="001F647A" w:rsidRPr="00620D9C">
        <w:rPr>
          <w:rFonts w:ascii="Arial" w:hAnsi="Arial" w:cs="Arial"/>
          <w:sz w:val="18"/>
          <w:szCs w:val="18"/>
        </w:rPr>
        <w:t xml:space="preserve">de inversión </w:t>
      </w:r>
      <w:r w:rsidRPr="00E67EF0">
        <w:rPr>
          <w:rFonts w:ascii="Arial" w:hAnsi="Arial" w:cs="Arial"/>
          <w:sz w:val="18"/>
          <w:szCs w:val="18"/>
        </w:rPr>
        <w:t>por tipo de valor, el tipo de mercado al que pertenecen</w:t>
      </w:r>
      <w:r w:rsidR="008C34F5" w:rsidRPr="00E67EF0">
        <w:rPr>
          <w:rFonts w:ascii="Arial" w:hAnsi="Arial" w:cs="Arial"/>
          <w:sz w:val="18"/>
          <w:szCs w:val="18"/>
        </w:rPr>
        <w:t>, ya sea Deuda o de Capitales</w:t>
      </w:r>
      <w:r w:rsidR="00EE1BB6" w:rsidRPr="00E67EF0">
        <w:rPr>
          <w:rFonts w:ascii="Arial" w:hAnsi="Arial" w:cs="Arial"/>
          <w:sz w:val="18"/>
          <w:szCs w:val="18"/>
        </w:rPr>
        <w:t xml:space="preserve"> </w:t>
      </w:r>
      <w:r w:rsidR="008C34F5" w:rsidRPr="00E67EF0">
        <w:rPr>
          <w:rFonts w:ascii="Arial" w:hAnsi="Arial" w:cs="Arial"/>
          <w:sz w:val="18"/>
          <w:szCs w:val="18"/>
        </w:rPr>
        <w:t>y</w:t>
      </w:r>
      <w:r w:rsidR="00EE1BB6" w:rsidRPr="00E67EF0">
        <w:rPr>
          <w:rFonts w:ascii="Arial" w:hAnsi="Arial" w:cs="Arial"/>
          <w:sz w:val="18"/>
          <w:szCs w:val="18"/>
        </w:rPr>
        <w:t>,</w:t>
      </w:r>
      <w:r w:rsidR="008C34F5" w:rsidRPr="00E67EF0">
        <w:rPr>
          <w:rFonts w:ascii="Arial" w:hAnsi="Arial" w:cs="Arial"/>
          <w:sz w:val="18"/>
          <w:szCs w:val="18"/>
        </w:rPr>
        <w:t xml:space="preserve"> en caso de ser necesario, que las emisoras estén registradas en el R</w:t>
      </w:r>
      <w:r w:rsidR="006E0FDC">
        <w:rPr>
          <w:rFonts w:ascii="Arial" w:hAnsi="Arial" w:cs="Arial"/>
          <w:sz w:val="18"/>
          <w:szCs w:val="18"/>
        </w:rPr>
        <w:t>NV</w:t>
      </w:r>
      <w:r w:rsidR="008C34F5" w:rsidRPr="00E67EF0">
        <w:rPr>
          <w:rFonts w:ascii="Arial" w:hAnsi="Arial" w:cs="Arial"/>
          <w:sz w:val="18"/>
          <w:szCs w:val="18"/>
        </w:rPr>
        <w:t>, las calificaciones de los instrumentos, donde aplique, así como cualquier otro factor que la propia Entidad Financiera determine; y</w:t>
      </w:r>
    </w:p>
    <w:p w14:paraId="3812114C" w14:textId="5EB87B7A" w:rsidR="001F647A" w:rsidRPr="00620D9C" w:rsidRDefault="008C34F5" w:rsidP="00E67EF0">
      <w:pPr>
        <w:pStyle w:val="Prrafodelista"/>
        <w:numPr>
          <w:ilvl w:val="0"/>
          <w:numId w:val="4"/>
        </w:numPr>
        <w:spacing w:after="0" w:line="276" w:lineRule="auto"/>
        <w:ind w:left="1134" w:right="-54" w:hanging="425"/>
        <w:jc w:val="both"/>
        <w:rPr>
          <w:rFonts w:ascii="Arial" w:hAnsi="Arial" w:cs="Arial"/>
          <w:sz w:val="18"/>
          <w:szCs w:val="18"/>
        </w:rPr>
      </w:pPr>
      <w:r w:rsidRPr="00E67EF0">
        <w:rPr>
          <w:rFonts w:ascii="Arial" w:hAnsi="Arial" w:cs="Arial"/>
          <w:sz w:val="18"/>
          <w:szCs w:val="18"/>
        </w:rPr>
        <w:t>Las bases para comparar el rendimiento de la inversión</w:t>
      </w:r>
      <w:r w:rsidR="000C222D" w:rsidRPr="00E67EF0">
        <w:rPr>
          <w:rFonts w:ascii="Arial" w:hAnsi="Arial" w:cs="Arial"/>
          <w:sz w:val="18"/>
          <w:szCs w:val="18"/>
        </w:rPr>
        <w:t>: Para cada tipo de Portafolio se establecerá una Tasa de Referencia aceptada</w:t>
      </w:r>
      <w:r w:rsidR="00D478E2">
        <w:rPr>
          <w:rFonts w:ascii="Arial" w:hAnsi="Arial" w:cs="Arial"/>
          <w:sz w:val="18"/>
          <w:szCs w:val="18"/>
        </w:rPr>
        <w:t>.</w:t>
      </w:r>
    </w:p>
    <w:p w14:paraId="282E735E" w14:textId="3C58987A" w:rsidR="001F647A" w:rsidRDefault="001F647A" w:rsidP="00E67EF0">
      <w:pPr>
        <w:pStyle w:val="Prrafodelista"/>
        <w:spacing w:after="0" w:line="276" w:lineRule="auto"/>
        <w:ind w:left="1134" w:right="-54"/>
        <w:jc w:val="both"/>
        <w:rPr>
          <w:rFonts w:ascii="Arial" w:hAnsi="Arial" w:cs="Arial"/>
          <w:sz w:val="18"/>
          <w:szCs w:val="18"/>
        </w:rPr>
      </w:pPr>
    </w:p>
    <w:p w14:paraId="39F732D0" w14:textId="77777777" w:rsidR="004C56CF" w:rsidRDefault="004C56CF" w:rsidP="004C56CF">
      <w:pPr>
        <w:pStyle w:val="Prrafodelista"/>
        <w:spacing w:after="0" w:line="276" w:lineRule="auto"/>
        <w:ind w:left="540" w:right="-54"/>
        <w:jc w:val="both"/>
        <w:rPr>
          <w:rFonts w:ascii="Arial" w:hAnsi="Arial" w:cs="Arial"/>
          <w:b/>
          <w:sz w:val="18"/>
          <w:szCs w:val="18"/>
        </w:rPr>
      </w:pPr>
      <w:r w:rsidRPr="00B26055">
        <w:rPr>
          <w:rFonts w:ascii="Arial" w:hAnsi="Arial" w:cs="Arial"/>
          <w:b/>
          <w:sz w:val="18"/>
          <w:szCs w:val="18"/>
        </w:rPr>
        <w:t>Ver detalle de estrategias de Inversión en el documento adjunto</w:t>
      </w:r>
      <w:r>
        <w:rPr>
          <w:rFonts w:ascii="Arial" w:hAnsi="Arial" w:cs="Arial"/>
          <w:b/>
          <w:sz w:val="18"/>
          <w:szCs w:val="18"/>
        </w:rPr>
        <w:t>.</w:t>
      </w:r>
    </w:p>
    <w:p w14:paraId="2DDE470E" w14:textId="77777777" w:rsidR="004C56CF" w:rsidRDefault="004C56CF" w:rsidP="00E67EF0">
      <w:pPr>
        <w:pStyle w:val="Prrafodelista"/>
        <w:spacing w:after="0" w:line="276" w:lineRule="auto"/>
        <w:ind w:left="1134" w:right="-54"/>
        <w:jc w:val="both"/>
        <w:rPr>
          <w:rFonts w:ascii="Arial" w:hAnsi="Arial" w:cs="Arial"/>
          <w:sz w:val="18"/>
          <w:szCs w:val="18"/>
        </w:rPr>
      </w:pPr>
    </w:p>
    <w:p w14:paraId="722C1316" w14:textId="77777777" w:rsidR="004C56CF" w:rsidRDefault="004C56CF" w:rsidP="00E67EF0">
      <w:pPr>
        <w:pStyle w:val="Prrafodelista"/>
        <w:spacing w:after="0" w:line="276" w:lineRule="auto"/>
        <w:ind w:left="1134" w:right="-54"/>
        <w:jc w:val="both"/>
        <w:rPr>
          <w:rFonts w:ascii="Arial" w:hAnsi="Arial" w:cs="Arial"/>
          <w:sz w:val="18"/>
          <w:szCs w:val="18"/>
        </w:rPr>
      </w:pPr>
    </w:p>
    <w:p w14:paraId="520945F6" w14:textId="7A033EAE" w:rsidR="009A1C80" w:rsidRDefault="009A1C80" w:rsidP="00E67EF0">
      <w:pPr>
        <w:pStyle w:val="Prrafodelista"/>
        <w:numPr>
          <w:ilvl w:val="0"/>
          <w:numId w:val="35"/>
        </w:numPr>
        <w:spacing w:after="0" w:line="276" w:lineRule="auto"/>
        <w:ind w:right="-54"/>
        <w:jc w:val="both"/>
        <w:rPr>
          <w:rFonts w:ascii="Arial" w:hAnsi="Arial" w:cs="Arial"/>
          <w:sz w:val="18"/>
          <w:szCs w:val="18"/>
        </w:rPr>
      </w:pPr>
      <w:r>
        <w:rPr>
          <w:rFonts w:ascii="Arial" w:hAnsi="Arial" w:cs="Arial"/>
          <w:sz w:val="18"/>
          <w:szCs w:val="18"/>
        </w:rPr>
        <w:t>Elaborar estrategias personalizadas siempre y cuando se apeguen a lo esta</w:t>
      </w:r>
      <w:r w:rsidR="00045743">
        <w:rPr>
          <w:rFonts w:ascii="Arial" w:hAnsi="Arial" w:cs="Arial"/>
          <w:sz w:val="18"/>
          <w:szCs w:val="18"/>
        </w:rPr>
        <w:t>blecido en este documento y se cumpla con la política de Diversificación de Cartera, el Perfil del Cliente, la razonabilidad del Producto y los límites máximos establecidos</w:t>
      </w:r>
      <w:r w:rsidR="00052ED8">
        <w:rPr>
          <w:rFonts w:ascii="Arial" w:hAnsi="Arial" w:cs="Arial"/>
          <w:sz w:val="18"/>
          <w:szCs w:val="18"/>
        </w:rPr>
        <w:t xml:space="preserve"> por el Comité de Análisis de Productos Financieros</w:t>
      </w:r>
      <w:r w:rsidR="00045743">
        <w:rPr>
          <w:rFonts w:ascii="Arial" w:hAnsi="Arial" w:cs="Arial"/>
          <w:sz w:val="18"/>
          <w:szCs w:val="18"/>
        </w:rPr>
        <w:t>.</w:t>
      </w:r>
    </w:p>
    <w:p w14:paraId="21E6F1B9" w14:textId="5D3966CD" w:rsidR="00382ACE" w:rsidRDefault="00382ACE" w:rsidP="00E67EF0">
      <w:pPr>
        <w:pStyle w:val="Prrafodelista"/>
        <w:spacing w:after="0" w:line="276" w:lineRule="auto"/>
        <w:ind w:left="708" w:right="-54"/>
        <w:jc w:val="both"/>
        <w:rPr>
          <w:rFonts w:ascii="Arial" w:hAnsi="Arial" w:cs="Arial"/>
          <w:sz w:val="18"/>
          <w:szCs w:val="18"/>
        </w:rPr>
      </w:pPr>
    </w:p>
    <w:p w14:paraId="48189182" w14:textId="178C8F33" w:rsidR="00382ACE" w:rsidRDefault="00382ACE" w:rsidP="00E67EF0">
      <w:pPr>
        <w:pStyle w:val="Prrafodelista"/>
        <w:spacing w:after="0" w:line="276" w:lineRule="auto"/>
        <w:ind w:left="540" w:right="-54"/>
        <w:jc w:val="both"/>
        <w:rPr>
          <w:rFonts w:ascii="Arial" w:hAnsi="Arial" w:cs="Arial"/>
          <w:sz w:val="18"/>
          <w:szCs w:val="18"/>
        </w:rPr>
      </w:pPr>
      <w:r>
        <w:rPr>
          <w:rFonts w:ascii="Arial" w:hAnsi="Arial" w:cs="Arial"/>
          <w:sz w:val="18"/>
          <w:szCs w:val="18"/>
        </w:rPr>
        <w:t>Cada estrategia personalizada contará con al menos lo siguiente:</w:t>
      </w:r>
    </w:p>
    <w:p w14:paraId="065E60F6" w14:textId="750DA0D8" w:rsidR="00382ACE" w:rsidRDefault="00382ACE" w:rsidP="00E67EF0">
      <w:pPr>
        <w:pStyle w:val="Prrafodelista"/>
        <w:spacing w:after="0" w:line="276" w:lineRule="auto"/>
        <w:ind w:left="540" w:right="-54"/>
        <w:jc w:val="both"/>
        <w:rPr>
          <w:rFonts w:ascii="Arial" w:hAnsi="Arial" w:cs="Arial"/>
          <w:sz w:val="18"/>
          <w:szCs w:val="18"/>
        </w:rPr>
      </w:pPr>
    </w:p>
    <w:p w14:paraId="2B574D6B" w14:textId="34CD6DDD" w:rsidR="00382ACE" w:rsidRPr="00DE569F" w:rsidRDefault="00382ACE" w:rsidP="00E67EF0">
      <w:pPr>
        <w:pStyle w:val="Prrafodelista"/>
        <w:numPr>
          <w:ilvl w:val="0"/>
          <w:numId w:val="36"/>
        </w:numPr>
        <w:autoSpaceDE w:val="0"/>
        <w:autoSpaceDN w:val="0"/>
        <w:adjustRightInd w:val="0"/>
        <w:spacing w:after="0" w:line="240" w:lineRule="auto"/>
        <w:jc w:val="both"/>
        <w:rPr>
          <w:rFonts w:ascii="Arial" w:hAnsi="Arial" w:cs="Arial"/>
          <w:sz w:val="18"/>
          <w:szCs w:val="18"/>
          <w:lang w:eastAsia="es-MX"/>
        </w:rPr>
      </w:pPr>
      <w:r w:rsidRPr="00E67EF0">
        <w:rPr>
          <w:rFonts w:ascii="Arial" w:hAnsi="Arial" w:cs="Arial"/>
          <w:sz w:val="18"/>
          <w:szCs w:val="18"/>
          <w:lang w:eastAsia="es-MX"/>
        </w:rPr>
        <w:t xml:space="preserve">El tipo de Valores o Instrumentos </w:t>
      </w:r>
      <w:r w:rsidR="004230C9">
        <w:rPr>
          <w:rFonts w:ascii="Arial" w:hAnsi="Arial" w:cs="Arial"/>
          <w:sz w:val="18"/>
          <w:szCs w:val="18"/>
          <w:lang w:eastAsia="es-MX"/>
        </w:rPr>
        <w:t>F</w:t>
      </w:r>
      <w:r w:rsidRPr="00E67EF0">
        <w:rPr>
          <w:rFonts w:ascii="Arial" w:hAnsi="Arial" w:cs="Arial"/>
          <w:sz w:val="18"/>
          <w:szCs w:val="18"/>
          <w:lang w:eastAsia="es-MX"/>
        </w:rPr>
        <w:t>inancieros derivados en los que se podrá invertir,</w:t>
      </w:r>
      <w:r w:rsidRPr="00DE569F">
        <w:rPr>
          <w:rFonts w:ascii="Arial" w:hAnsi="Arial" w:cs="Arial"/>
          <w:sz w:val="18"/>
          <w:szCs w:val="18"/>
          <w:lang w:eastAsia="es-MX"/>
        </w:rPr>
        <w:t xml:space="preserve"> incluyendo:</w:t>
      </w:r>
    </w:p>
    <w:p w14:paraId="5F0F0C5D" w14:textId="77777777" w:rsidR="00666488" w:rsidRDefault="00666488" w:rsidP="00E67EF0">
      <w:pPr>
        <w:pStyle w:val="Prrafodelista"/>
        <w:autoSpaceDE w:val="0"/>
        <w:autoSpaceDN w:val="0"/>
        <w:adjustRightInd w:val="0"/>
        <w:spacing w:after="0" w:line="240" w:lineRule="auto"/>
        <w:ind w:left="900"/>
        <w:rPr>
          <w:rFonts w:ascii="Arial" w:hAnsi="Arial" w:cs="Arial"/>
          <w:sz w:val="18"/>
          <w:szCs w:val="18"/>
          <w:lang w:eastAsia="es-MX"/>
        </w:rPr>
      </w:pPr>
    </w:p>
    <w:p w14:paraId="383D8AA7" w14:textId="4E0967F2" w:rsidR="00382ACE" w:rsidRPr="00E67EF0" w:rsidRDefault="00382ACE" w:rsidP="00E67EF0">
      <w:pPr>
        <w:pStyle w:val="Prrafodelista"/>
        <w:numPr>
          <w:ilvl w:val="0"/>
          <w:numId w:val="38"/>
        </w:numPr>
        <w:autoSpaceDE w:val="0"/>
        <w:autoSpaceDN w:val="0"/>
        <w:adjustRightInd w:val="0"/>
        <w:spacing w:after="0" w:line="240" w:lineRule="auto"/>
        <w:jc w:val="both"/>
        <w:rPr>
          <w:rFonts w:ascii="Arial" w:hAnsi="Arial" w:cs="Arial"/>
          <w:sz w:val="18"/>
          <w:szCs w:val="18"/>
          <w:lang w:eastAsia="es-MX"/>
        </w:rPr>
      </w:pPr>
      <w:r w:rsidRPr="00A87642">
        <w:rPr>
          <w:rFonts w:ascii="Arial" w:hAnsi="Arial" w:cs="Arial"/>
          <w:sz w:val="18"/>
          <w:szCs w:val="18"/>
          <w:lang w:eastAsia="es-MX"/>
        </w:rPr>
        <w:t xml:space="preserve">La relación entre dichos Valores e Instrumentos </w:t>
      </w:r>
      <w:r w:rsidR="00FD2C76">
        <w:rPr>
          <w:rFonts w:ascii="Arial" w:hAnsi="Arial" w:cs="Arial"/>
          <w:sz w:val="18"/>
          <w:szCs w:val="18"/>
          <w:lang w:eastAsia="es-MX"/>
        </w:rPr>
        <w:t>F</w:t>
      </w:r>
      <w:r w:rsidRPr="00A87642">
        <w:rPr>
          <w:rFonts w:ascii="Arial" w:hAnsi="Arial" w:cs="Arial"/>
          <w:sz w:val="18"/>
          <w:szCs w:val="18"/>
          <w:lang w:eastAsia="es-MX"/>
        </w:rPr>
        <w:t>inancieros derivados y el nivel de riesgo</w:t>
      </w:r>
      <w:r w:rsidR="00A87642" w:rsidRPr="00A87642">
        <w:rPr>
          <w:rFonts w:ascii="Arial" w:hAnsi="Arial" w:cs="Arial"/>
          <w:sz w:val="18"/>
          <w:szCs w:val="18"/>
          <w:lang w:eastAsia="es-MX"/>
        </w:rPr>
        <w:t xml:space="preserve"> </w:t>
      </w:r>
      <w:r w:rsidRPr="00E67EF0">
        <w:rPr>
          <w:rFonts w:ascii="Arial" w:hAnsi="Arial" w:cs="Arial"/>
          <w:sz w:val="18"/>
          <w:szCs w:val="18"/>
          <w:lang w:eastAsia="es-MX"/>
        </w:rPr>
        <w:t>que el</w:t>
      </w:r>
      <w:r w:rsidR="00DB4F02">
        <w:rPr>
          <w:rFonts w:ascii="Arial" w:hAnsi="Arial" w:cs="Arial"/>
          <w:sz w:val="18"/>
          <w:szCs w:val="18"/>
          <w:lang w:eastAsia="es-MX"/>
        </w:rPr>
        <w:t xml:space="preserve"> C</w:t>
      </w:r>
      <w:r w:rsidRPr="00E67EF0">
        <w:rPr>
          <w:rFonts w:ascii="Arial" w:hAnsi="Arial" w:cs="Arial"/>
          <w:sz w:val="18"/>
          <w:szCs w:val="18"/>
          <w:lang w:eastAsia="es-MX"/>
        </w:rPr>
        <w:t>liente está dispuesto a tolerar conforme a su perfil y objetivo de inversión,</w:t>
      </w:r>
      <w:r w:rsidR="00A87642" w:rsidRPr="00A87642">
        <w:rPr>
          <w:rFonts w:ascii="Arial" w:hAnsi="Arial" w:cs="Arial"/>
          <w:sz w:val="18"/>
          <w:szCs w:val="18"/>
          <w:lang w:eastAsia="es-MX"/>
        </w:rPr>
        <w:t xml:space="preserve"> </w:t>
      </w:r>
      <w:r w:rsidRPr="00E67EF0">
        <w:rPr>
          <w:rFonts w:ascii="Arial" w:hAnsi="Arial" w:cs="Arial"/>
          <w:sz w:val="18"/>
          <w:szCs w:val="18"/>
          <w:lang w:eastAsia="es-MX"/>
        </w:rPr>
        <w:t xml:space="preserve">tomando en cuenta el valor en riesgo de los Valores o Instrumentos </w:t>
      </w:r>
      <w:r w:rsidR="00FD2C76">
        <w:rPr>
          <w:rFonts w:ascii="Arial" w:hAnsi="Arial" w:cs="Arial"/>
          <w:sz w:val="18"/>
          <w:szCs w:val="18"/>
          <w:lang w:eastAsia="es-MX"/>
        </w:rPr>
        <w:t>F</w:t>
      </w:r>
      <w:r w:rsidRPr="00E67EF0">
        <w:rPr>
          <w:rFonts w:ascii="Arial" w:hAnsi="Arial" w:cs="Arial"/>
          <w:sz w:val="18"/>
          <w:szCs w:val="18"/>
          <w:lang w:eastAsia="es-MX"/>
        </w:rPr>
        <w:t>inancieros</w:t>
      </w:r>
      <w:r w:rsidR="00A87642" w:rsidRPr="00A87642">
        <w:rPr>
          <w:rFonts w:ascii="Arial" w:hAnsi="Arial" w:cs="Arial"/>
          <w:sz w:val="18"/>
          <w:szCs w:val="18"/>
          <w:lang w:eastAsia="es-MX"/>
        </w:rPr>
        <w:t xml:space="preserve"> </w:t>
      </w:r>
      <w:r w:rsidRPr="00E67EF0">
        <w:rPr>
          <w:rFonts w:ascii="Arial" w:hAnsi="Arial" w:cs="Arial"/>
          <w:sz w:val="18"/>
          <w:szCs w:val="18"/>
          <w:lang w:eastAsia="es-MX"/>
        </w:rPr>
        <w:t xml:space="preserve">derivados o el parámetro “beta” tratándose de </w:t>
      </w:r>
      <w:r w:rsidR="00A87642" w:rsidRPr="00A87642">
        <w:rPr>
          <w:rFonts w:ascii="Arial" w:hAnsi="Arial" w:cs="Arial"/>
          <w:sz w:val="18"/>
          <w:szCs w:val="18"/>
          <w:lang w:eastAsia="es-MX"/>
        </w:rPr>
        <w:t>a</w:t>
      </w:r>
      <w:r w:rsidRPr="00E67EF0">
        <w:rPr>
          <w:rFonts w:ascii="Arial" w:hAnsi="Arial" w:cs="Arial"/>
          <w:sz w:val="18"/>
          <w:szCs w:val="18"/>
          <w:lang w:eastAsia="es-MX"/>
        </w:rPr>
        <w:t>cciones representativas del capital social</w:t>
      </w:r>
      <w:r w:rsidR="00A87642" w:rsidRPr="00A87642">
        <w:rPr>
          <w:rFonts w:ascii="Arial" w:hAnsi="Arial" w:cs="Arial"/>
          <w:sz w:val="18"/>
          <w:szCs w:val="18"/>
          <w:lang w:eastAsia="es-MX"/>
        </w:rPr>
        <w:t xml:space="preserve"> </w:t>
      </w:r>
      <w:r w:rsidRPr="00E67EF0">
        <w:rPr>
          <w:rFonts w:ascii="Arial" w:hAnsi="Arial" w:cs="Arial"/>
          <w:sz w:val="18"/>
          <w:szCs w:val="18"/>
          <w:lang w:eastAsia="es-MX"/>
        </w:rPr>
        <w:t>de Emisoras, nacionales o extranjeras, o títulos</w:t>
      </w:r>
      <w:r w:rsidR="00666488">
        <w:rPr>
          <w:rFonts w:ascii="Arial" w:hAnsi="Arial" w:cs="Arial"/>
          <w:sz w:val="18"/>
          <w:szCs w:val="18"/>
          <w:lang w:eastAsia="es-MX"/>
        </w:rPr>
        <w:t xml:space="preserve"> de crédito que las representen</w:t>
      </w:r>
      <w:r w:rsidR="00C71CBB">
        <w:rPr>
          <w:rFonts w:ascii="Arial" w:hAnsi="Arial" w:cs="Arial"/>
          <w:sz w:val="18"/>
          <w:szCs w:val="18"/>
          <w:lang w:eastAsia="es-MX"/>
        </w:rPr>
        <w:t>.</w:t>
      </w:r>
    </w:p>
    <w:p w14:paraId="09D19B6D" w14:textId="53EB48D3" w:rsidR="00A87642" w:rsidRDefault="00382ACE" w:rsidP="00E67EF0">
      <w:pPr>
        <w:pStyle w:val="Prrafodelista"/>
        <w:numPr>
          <w:ilvl w:val="0"/>
          <w:numId w:val="38"/>
        </w:numPr>
        <w:autoSpaceDE w:val="0"/>
        <w:autoSpaceDN w:val="0"/>
        <w:adjustRightInd w:val="0"/>
        <w:spacing w:after="0" w:line="240" w:lineRule="auto"/>
        <w:jc w:val="both"/>
        <w:rPr>
          <w:rFonts w:ascii="Arial" w:hAnsi="Arial" w:cs="Arial"/>
          <w:sz w:val="18"/>
          <w:szCs w:val="18"/>
          <w:lang w:eastAsia="es-MX"/>
        </w:rPr>
      </w:pPr>
      <w:r w:rsidRPr="00E67EF0">
        <w:rPr>
          <w:rFonts w:ascii="Arial" w:hAnsi="Arial" w:cs="Arial"/>
          <w:sz w:val="18"/>
          <w:szCs w:val="18"/>
          <w:lang w:eastAsia="es-MX"/>
        </w:rPr>
        <w:t xml:space="preserve">El plazo que se estima o considera adecuado para que el </w:t>
      </w:r>
      <w:r w:rsidR="00882207">
        <w:rPr>
          <w:rFonts w:ascii="Arial" w:hAnsi="Arial" w:cs="Arial"/>
          <w:sz w:val="18"/>
          <w:szCs w:val="18"/>
          <w:lang w:eastAsia="es-MX"/>
        </w:rPr>
        <w:t>C</w:t>
      </w:r>
      <w:r w:rsidRPr="00E67EF0">
        <w:rPr>
          <w:rFonts w:ascii="Arial" w:hAnsi="Arial" w:cs="Arial"/>
          <w:sz w:val="18"/>
          <w:szCs w:val="18"/>
          <w:lang w:eastAsia="es-MX"/>
        </w:rPr>
        <w:t>liente mantenga su inversión</w:t>
      </w:r>
      <w:r w:rsidR="0018368B">
        <w:rPr>
          <w:rFonts w:ascii="Arial" w:hAnsi="Arial" w:cs="Arial"/>
          <w:sz w:val="18"/>
          <w:szCs w:val="18"/>
          <w:lang w:eastAsia="es-MX"/>
        </w:rPr>
        <w:t>.</w:t>
      </w:r>
    </w:p>
    <w:p w14:paraId="7E00FFD3" w14:textId="127A8F9B" w:rsidR="00382ACE" w:rsidRDefault="00382ACE" w:rsidP="00E67EF0">
      <w:pPr>
        <w:pStyle w:val="Prrafodelista"/>
        <w:numPr>
          <w:ilvl w:val="0"/>
          <w:numId w:val="38"/>
        </w:numPr>
        <w:autoSpaceDE w:val="0"/>
        <w:autoSpaceDN w:val="0"/>
        <w:adjustRightInd w:val="0"/>
        <w:spacing w:after="0" w:line="240" w:lineRule="auto"/>
        <w:jc w:val="both"/>
        <w:rPr>
          <w:rFonts w:ascii="Arial" w:hAnsi="Arial" w:cs="Arial"/>
          <w:sz w:val="18"/>
          <w:szCs w:val="18"/>
          <w:lang w:eastAsia="es-MX"/>
        </w:rPr>
      </w:pPr>
      <w:r w:rsidRPr="00E67EF0">
        <w:rPr>
          <w:rFonts w:ascii="Arial" w:hAnsi="Arial" w:cs="Arial"/>
          <w:sz w:val="18"/>
          <w:szCs w:val="18"/>
          <w:lang w:eastAsia="es-MX"/>
        </w:rPr>
        <w:t xml:space="preserve">Los límites máximos de inversión por tipo de Valor o Instrumento </w:t>
      </w:r>
      <w:r w:rsidR="00FD2C76">
        <w:rPr>
          <w:rFonts w:ascii="Arial" w:hAnsi="Arial" w:cs="Arial"/>
          <w:sz w:val="18"/>
          <w:szCs w:val="18"/>
          <w:lang w:eastAsia="es-MX"/>
        </w:rPr>
        <w:t>F</w:t>
      </w:r>
      <w:r w:rsidRPr="00E67EF0">
        <w:rPr>
          <w:rFonts w:ascii="Arial" w:hAnsi="Arial" w:cs="Arial"/>
          <w:sz w:val="18"/>
          <w:szCs w:val="18"/>
          <w:lang w:eastAsia="es-MX"/>
        </w:rPr>
        <w:t>inanciero derivado,</w:t>
      </w:r>
      <w:r w:rsidR="00A87642" w:rsidRPr="00A87642">
        <w:rPr>
          <w:rFonts w:ascii="Arial" w:hAnsi="Arial" w:cs="Arial"/>
          <w:sz w:val="18"/>
          <w:szCs w:val="18"/>
          <w:lang w:eastAsia="es-MX"/>
        </w:rPr>
        <w:t xml:space="preserve"> </w:t>
      </w:r>
      <w:r w:rsidRPr="00E67EF0">
        <w:rPr>
          <w:rFonts w:ascii="Arial" w:hAnsi="Arial" w:cs="Arial"/>
          <w:sz w:val="18"/>
          <w:szCs w:val="18"/>
          <w:lang w:eastAsia="es-MX"/>
        </w:rPr>
        <w:t xml:space="preserve">especificando a la Emisora, sector, o cualquier otro factor que la </w:t>
      </w:r>
      <w:r w:rsidR="00A87642" w:rsidRPr="00A87642">
        <w:rPr>
          <w:rFonts w:ascii="Arial" w:hAnsi="Arial" w:cs="Arial"/>
          <w:sz w:val="18"/>
          <w:szCs w:val="18"/>
          <w:lang w:eastAsia="es-MX"/>
        </w:rPr>
        <w:t>p</w:t>
      </w:r>
      <w:r w:rsidRPr="00E67EF0">
        <w:rPr>
          <w:rFonts w:ascii="Arial" w:hAnsi="Arial" w:cs="Arial"/>
          <w:sz w:val="18"/>
          <w:szCs w:val="18"/>
          <w:lang w:eastAsia="es-MX"/>
        </w:rPr>
        <w:t>ropia Entidad</w:t>
      </w:r>
      <w:r w:rsidR="00A87642" w:rsidRPr="00A87642">
        <w:rPr>
          <w:rFonts w:ascii="Arial" w:hAnsi="Arial" w:cs="Arial"/>
          <w:sz w:val="18"/>
          <w:szCs w:val="18"/>
          <w:lang w:eastAsia="es-MX"/>
        </w:rPr>
        <w:t xml:space="preserve"> </w:t>
      </w:r>
      <w:r w:rsidR="00FD2C76">
        <w:rPr>
          <w:rFonts w:ascii="Arial" w:hAnsi="Arial" w:cs="Arial"/>
          <w:sz w:val="18"/>
          <w:szCs w:val="18"/>
          <w:lang w:eastAsia="es-MX"/>
        </w:rPr>
        <w:t>F</w:t>
      </w:r>
      <w:r w:rsidRPr="00E67EF0">
        <w:rPr>
          <w:rFonts w:ascii="Arial" w:hAnsi="Arial" w:cs="Arial"/>
          <w:sz w:val="18"/>
          <w:szCs w:val="18"/>
          <w:lang w:eastAsia="es-MX"/>
        </w:rPr>
        <w:t>inanciera o A</w:t>
      </w:r>
      <w:r w:rsidR="00666488">
        <w:rPr>
          <w:rFonts w:ascii="Arial" w:hAnsi="Arial" w:cs="Arial"/>
          <w:sz w:val="18"/>
          <w:szCs w:val="18"/>
          <w:lang w:eastAsia="es-MX"/>
        </w:rPr>
        <w:t>sesor en inversiones determine.</w:t>
      </w:r>
    </w:p>
    <w:p w14:paraId="6370BB77" w14:textId="77777777" w:rsidR="00666488" w:rsidRPr="00E67EF0" w:rsidRDefault="00666488" w:rsidP="00E67EF0">
      <w:pPr>
        <w:pStyle w:val="Prrafodelista"/>
        <w:autoSpaceDE w:val="0"/>
        <w:autoSpaceDN w:val="0"/>
        <w:adjustRightInd w:val="0"/>
        <w:spacing w:after="0" w:line="240" w:lineRule="auto"/>
        <w:ind w:left="1068"/>
        <w:jc w:val="both"/>
        <w:rPr>
          <w:rFonts w:ascii="Arial" w:hAnsi="Arial" w:cs="Arial"/>
          <w:sz w:val="18"/>
          <w:szCs w:val="18"/>
          <w:lang w:eastAsia="es-MX"/>
        </w:rPr>
      </w:pPr>
    </w:p>
    <w:p w14:paraId="26E07070" w14:textId="37CCE31A" w:rsidR="00382ACE" w:rsidRPr="00666488" w:rsidRDefault="00382ACE" w:rsidP="00E67EF0">
      <w:pPr>
        <w:pStyle w:val="Prrafodelista"/>
        <w:numPr>
          <w:ilvl w:val="0"/>
          <w:numId w:val="36"/>
        </w:numPr>
        <w:autoSpaceDE w:val="0"/>
        <w:autoSpaceDN w:val="0"/>
        <w:adjustRightInd w:val="0"/>
        <w:spacing w:after="0" w:line="276" w:lineRule="auto"/>
        <w:ind w:right="-54"/>
        <w:jc w:val="both"/>
        <w:rPr>
          <w:rFonts w:ascii="Arial" w:hAnsi="Arial" w:cs="Arial"/>
          <w:sz w:val="18"/>
          <w:szCs w:val="18"/>
        </w:rPr>
      </w:pPr>
      <w:r w:rsidRPr="00E67EF0">
        <w:rPr>
          <w:rFonts w:ascii="Arial" w:hAnsi="Arial" w:cs="Arial"/>
          <w:sz w:val="18"/>
          <w:szCs w:val="18"/>
          <w:lang w:eastAsia="es-MX"/>
        </w:rPr>
        <w:t>Las bases que se utilizarán como referencia para comparar el rendimiento de la inversión, en</w:t>
      </w:r>
      <w:r w:rsidR="00666488" w:rsidRPr="00666488">
        <w:rPr>
          <w:rFonts w:ascii="Arial" w:hAnsi="Arial" w:cs="Arial"/>
          <w:sz w:val="18"/>
          <w:szCs w:val="18"/>
          <w:lang w:eastAsia="es-MX"/>
        </w:rPr>
        <w:t xml:space="preserve"> </w:t>
      </w:r>
      <w:r w:rsidR="00666488">
        <w:rPr>
          <w:rFonts w:ascii="Arial" w:hAnsi="Arial" w:cs="Arial"/>
          <w:sz w:val="18"/>
          <w:szCs w:val="18"/>
          <w:lang w:eastAsia="es-MX"/>
        </w:rPr>
        <w:t>su caso</w:t>
      </w:r>
      <w:r w:rsidR="00C71CBB">
        <w:rPr>
          <w:rFonts w:ascii="Arial" w:hAnsi="Arial" w:cs="Arial"/>
          <w:sz w:val="18"/>
          <w:szCs w:val="18"/>
          <w:lang w:eastAsia="es-MX"/>
        </w:rPr>
        <w:t>.</w:t>
      </w:r>
    </w:p>
    <w:p w14:paraId="0B816FFB" w14:textId="02E02FC6" w:rsidR="001F647A" w:rsidRPr="00E67EF0" w:rsidRDefault="001F647A" w:rsidP="00E67EF0">
      <w:pPr>
        <w:spacing w:after="0" w:line="276" w:lineRule="auto"/>
        <w:ind w:left="540" w:right="-54"/>
        <w:jc w:val="both"/>
        <w:rPr>
          <w:rFonts w:ascii="Arial" w:hAnsi="Arial" w:cs="Arial"/>
          <w:b/>
          <w:sz w:val="18"/>
          <w:szCs w:val="18"/>
        </w:rPr>
      </w:pPr>
    </w:p>
    <w:p w14:paraId="5B340F56" w14:textId="77777777" w:rsidR="007D0BBA" w:rsidRPr="00B80769" w:rsidRDefault="007D0BBA" w:rsidP="00E67EF0">
      <w:pPr>
        <w:pStyle w:val="Prrafodelista"/>
        <w:numPr>
          <w:ilvl w:val="0"/>
          <w:numId w:val="3"/>
        </w:numPr>
        <w:tabs>
          <w:tab w:val="left" w:pos="630"/>
        </w:tabs>
        <w:spacing w:after="0" w:line="360" w:lineRule="auto"/>
        <w:ind w:left="540" w:right="-54" w:hanging="360"/>
        <w:jc w:val="both"/>
        <w:rPr>
          <w:rFonts w:ascii="Arial" w:hAnsi="Arial" w:cs="Arial"/>
          <w:b/>
          <w:color w:val="2F5496" w:themeColor="accent5" w:themeShade="BF"/>
          <w:lang w:eastAsia="es-MX"/>
        </w:rPr>
      </w:pPr>
      <w:r w:rsidRPr="00B80769">
        <w:rPr>
          <w:rFonts w:ascii="Arial" w:hAnsi="Arial" w:cs="Arial"/>
          <w:b/>
          <w:color w:val="2F5496" w:themeColor="accent5" w:themeShade="BF"/>
          <w:lang w:eastAsia="es-MX"/>
        </w:rPr>
        <w:t>Política de Inversión</w:t>
      </w:r>
    </w:p>
    <w:p w14:paraId="773D2FEE" w14:textId="3D2FDB8A" w:rsidR="007D0BBA" w:rsidRPr="00E67EF0" w:rsidRDefault="007D0BBA" w:rsidP="00E67EF0">
      <w:pPr>
        <w:spacing w:before="120" w:after="120" w:line="276" w:lineRule="auto"/>
        <w:ind w:left="540" w:right="-54" w:hanging="567"/>
        <w:jc w:val="both"/>
        <w:rPr>
          <w:rFonts w:ascii="Arial" w:hAnsi="Arial" w:cs="Arial"/>
          <w:sz w:val="18"/>
          <w:szCs w:val="18"/>
        </w:rPr>
      </w:pPr>
      <w:r>
        <w:rPr>
          <w:rFonts w:ascii="Arial" w:hAnsi="Arial" w:cs="Arial"/>
          <w:sz w:val="18"/>
          <w:szCs w:val="18"/>
        </w:rPr>
        <w:t xml:space="preserve">           </w:t>
      </w:r>
      <w:r w:rsidR="002031D7" w:rsidRPr="00E67EF0">
        <w:rPr>
          <w:rFonts w:ascii="Arial" w:hAnsi="Arial" w:cs="Arial"/>
          <w:sz w:val="18"/>
          <w:szCs w:val="18"/>
        </w:rPr>
        <w:t>Para l</w:t>
      </w:r>
      <w:r w:rsidR="00154EF4">
        <w:rPr>
          <w:rFonts w:ascii="Arial" w:hAnsi="Arial" w:cs="Arial"/>
          <w:sz w:val="18"/>
          <w:szCs w:val="18"/>
        </w:rPr>
        <w:t xml:space="preserve">a </w:t>
      </w:r>
      <w:r w:rsidR="00C71CBB">
        <w:rPr>
          <w:rFonts w:ascii="Arial" w:hAnsi="Arial" w:cs="Arial"/>
          <w:sz w:val="18"/>
          <w:szCs w:val="18"/>
        </w:rPr>
        <w:t>p</w:t>
      </w:r>
      <w:r w:rsidR="000C222D" w:rsidRPr="00E67EF0">
        <w:rPr>
          <w:rFonts w:ascii="Arial" w:hAnsi="Arial" w:cs="Arial"/>
          <w:sz w:val="18"/>
          <w:szCs w:val="18"/>
        </w:rPr>
        <w:t xml:space="preserve">restación del Servicio de Gestión de </w:t>
      </w:r>
      <w:r w:rsidR="00E67EF0" w:rsidRPr="00E67EF0">
        <w:rPr>
          <w:rFonts w:ascii="Arial" w:hAnsi="Arial" w:cs="Arial"/>
          <w:sz w:val="18"/>
          <w:szCs w:val="18"/>
        </w:rPr>
        <w:t>Inversiones</w:t>
      </w:r>
      <w:r w:rsidR="00E67EF0">
        <w:rPr>
          <w:rFonts w:ascii="Arial" w:hAnsi="Arial" w:cs="Arial"/>
          <w:sz w:val="18"/>
          <w:szCs w:val="18"/>
        </w:rPr>
        <w:t xml:space="preserve">, </w:t>
      </w:r>
      <w:r w:rsidR="00E67EF0" w:rsidRPr="00E67EF0">
        <w:rPr>
          <w:rFonts w:ascii="Arial" w:hAnsi="Arial" w:cs="Arial"/>
          <w:sz w:val="18"/>
          <w:szCs w:val="18"/>
        </w:rPr>
        <w:t>Bursamétrica</w:t>
      </w:r>
      <w:r w:rsidR="00054A2E" w:rsidRPr="00E67EF0">
        <w:rPr>
          <w:rFonts w:ascii="Arial" w:hAnsi="Arial" w:cs="Arial"/>
          <w:sz w:val="18"/>
          <w:szCs w:val="18"/>
        </w:rPr>
        <w:t xml:space="preserve"> </w:t>
      </w:r>
      <w:r>
        <w:rPr>
          <w:rFonts w:ascii="Arial" w:hAnsi="Arial" w:cs="Arial"/>
          <w:sz w:val="18"/>
          <w:szCs w:val="18"/>
        </w:rPr>
        <w:t>seguirá l</w:t>
      </w:r>
      <w:r w:rsidRPr="00E67EF0">
        <w:rPr>
          <w:rFonts w:ascii="Arial" w:hAnsi="Arial" w:cs="Arial"/>
          <w:sz w:val="18"/>
          <w:szCs w:val="18"/>
        </w:rPr>
        <w:t>a</w:t>
      </w:r>
      <w:r>
        <w:rPr>
          <w:rFonts w:ascii="Arial" w:hAnsi="Arial" w:cs="Arial"/>
          <w:sz w:val="18"/>
          <w:szCs w:val="18"/>
        </w:rPr>
        <w:t xml:space="preserve"> siguiente</w:t>
      </w:r>
      <w:r w:rsidRPr="00E67EF0">
        <w:rPr>
          <w:rFonts w:ascii="Arial" w:hAnsi="Arial" w:cs="Arial"/>
          <w:sz w:val="18"/>
          <w:szCs w:val="18"/>
        </w:rPr>
        <w:t xml:space="preserve"> </w:t>
      </w:r>
      <w:r>
        <w:rPr>
          <w:rFonts w:ascii="Arial" w:hAnsi="Arial" w:cs="Arial"/>
          <w:sz w:val="18"/>
          <w:szCs w:val="18"/>
        </w:rPr>
        <w:t>“P</w:t>
      </w:r>
      <w:r w:rsidRPr="00E67EF0">
        <w:rPr>
          <w:rFonts w:ascii="Arial" w:hAnsi="Arial" w:cs="Arial"/>
          <w:sz w:val="18"/>
          <w:szCs w:val="18"/>
        </w:rPr>
        <w:t>olítica de Inversión</w:t>
      </w:r>
      <w:r>
        <w:rPr>
          <w:rFonts w:ascii="Arial" w:hAnsi="Arial" w:cs="Arial"/>
          <w:sz w:val="18"/>
          <w:szCs w:val="18"/>
        </w:rPr>
        <w:t>”</w:t>
      </w:r>
      <w:r w:rsidRPr="00E67EF0">
        <w:rPr>
          <w:rFonts w:ascii="Arial" w:hAnsi="Arial" w:cs="Arial"/>
          <w:sz w:val="18"/>
          <w:szCs w:val="18"/>
        </w:rPr>
        <w:t>:</w:t>
      </w:r>
    </w:p>
    <w:p w14:paraId="0D7CFA96" w14:textId="00590D05" w:rsidR="007D0BBA" w:rsidRPr="00E67EF0" w:rsidRDefault="00B925ED" w:rsidP="00E67EF0">
      <w:pPr>
        <w:pStyle w:val="Prrafodelista"/>
        <w:numPr>
          <w:ilvl w:val="0"/>
          <w:numId w:val="24"/>
        </w:numPr>
        <w:ind w:left="900" w:right="-54"/>
        <w:jc w:val="both"/>
        <w:rPr>
          <w:rFonts w:ascii="Arial" w:hAnsi="Arial" w:cs="Arial"/>
          <w:sz w:val="18"/>
          <w:szCs w:val="18"/>
        </w:rPr>
      </w:pPr>
      <w:r w:rsidRPr="00E67EF0">
        <w:rPr>
          <w:rFonts w:ascii="Arial" w:hAnsi="Arial" w:cs="Arial"/>
          <w:sz w:val="18"/>
          <w:szCs w:val="18"/>
        </w:rPr>
        <w:t xml:space="preserve">Activa; a través de la toma de </w:t>
      </w:r>
      <w:r w:rsidR="007D0BBA">
        <w:rPr>
          <w:rFonts w:ascii="Arial" w:hAnsi="Arial" w:cs="Arial"/>
          <w:sz w:val="18"/>
          <w:szCs w:val="18"/>
        </w:rPr>
        <w:t>r</w:t>
      </w:r>
      <w:r w:rsidRPr="00E67EF0">
        <w:rPr>
          <w:rFonts w:ascii="Arial" w:hAnsi="Arial" w:cs="Arial"/>
          <w:sz w:val="18"/>
          <w:szCs w:val="18"/>
        </w:rPr>
        <w:t xml:space="preserve">iesgos con el propósito de obtener rendimientos por encima de la base de referencia, o </w:t>
      </w:r>
    </w:p>
    <w:p w14:paraId="0EA5F39C" w14:textId="77777777" w:rsidR="007D0BBA" w:rsidRPr="00E67EF0" w:rsidRDefault="007D0BBA" w:rsidP="00E67EF0">
      <w:pPr>
        <w:pStyle w:val="Prrafodelista"/>
        <w:ind w:left="900" w:right="-54"/>
        <w:jc w:val="both"/>
        <w:rPr>
          <w:rFonts w:ascii="Arial" w:hAnsi="Arial" w:cs="Arial"/>
          <w:sz w:val="18"/>
          <w:szCs w:val="18"/>
        </w:rPr>
      </w:pPr>
    </w:p>
    <w:p w14:paraId="0F7F5F9C" w14:textId="77777777" w:rsidR="00026ADC" w:rsidRDefault="00B925ED" w:rsidP="00E67EF0">
      <w:pPr>
        <w:pStyle w:val="Prrafodelista"/>
        <w:numPr>
          <w:ilvl w:val="0"/>
          <w:numId w:val="24"/>
        </w:numPr>
        <w:spacing w:after="0" w:line="276" w:lineRule="auto"/>
        <w:ind w:left="900" w:right="-54"/>
        <w:jc w:val="both"/>
        <w:rPr>
          <w:rFonts w:ascii="Arial" w:hAnsi="Arial" w:cs="Arial"/>
          <w:sz w:val="18"/>
          <w:szCs w:val="18"/>
        </w:rPr>
      </w:pPr>
      <w:r w:rsidRPr="00E67EF0">
        <w:rPr>
          <w:rFonts w:ascii="Arial" w:hAnsi="Arial" w:cs="Arial"/>
          <w:sz w:val="18"/>
          <w:szCs w:val="18"/>
        </w:rPr>
        <w:t xml:space="preserve">Pasiva; a través de la toma de riesgos exclusivamente para procurar que el rendimiento de la cuenta alcance la base de referencia, realizando únicamente </w:t>
      </w:r>
      <w:r w:rsidR="00EE1BB6" w:rsidRPr="00E67EF0">
        <w:rPr>
          <w:rFonts w:ascii="Arial" w:hAnsi="Arial" w:cs="Arial"/>
          <w:sz w:val="18"/>
          <w:szCs w:val="18"/>
        </w:rPr>
        <w:t xml:space="preserve">las </w:t>
      </w:r>
      <w:r w:rsidRPr="00E67EF0">
        <w:rPr>
          <w:rFonts w:ascii="Arial" w:hAnsi="Arial" w:cs="Arial"/>
          <w:sz w:val="18"/>
          <w:szCs w:val="18"/>
        </w:rPr>
        <w:t xml:space="preserve">inversiones </w:t>
      </w:r>
      <w:r w:rsidR="00EE1BB6" w:rsidRPr="00E67EF0">
        <w:rPr>
          <w:rFonts w:ascii="Arial" w:hAnsi="Arial" w:cs="Arial"/>
          <w:sz w:val="18"/>
          <w:szCs w:val="18"/>
        </w:rPr>
        <w:t xml:space="preserve">necesarias </w:t>
      </w:r>
      <w:r w:rsidRPr="00E67EF0">
        <w:rPr>
          <w:rFonts w:ascii="Arial" w:hAnsi="Arial" w:cs="Arial"/>
          <w:sz w:val="18"/>
          <w:szCs w:val="18"/>
        </w:rPr>
        <w:t xml:space="preserve">para dicho fin. </w:t>
      </w:r>
    </w:p>
    <w:p w14:paraId="24839AC9" w14:textId="77777777" w:rsidR="004D3826" w:rsidRPr="00E67EF0" w:rsidRDefault="004D3826" w:rsidP="00E67EF0">
      <w:pPr>
        <w:pStyle w:val="Prrafodelista"/>
        <w:spacing w:after="0" w:line="276" w:lineRule="auto"/>
        <w:ind w:right="-54"/>
        <w:jc w:val="both"/>
        <w:rPr>
          <w:rFonts w:ascii="Arial" w:hAnsi="Arial" w:cs="Arial"/>
          <w:b/>
          <w:color w:val="6C0000"/>
          <w:lang w:eastAsia="es-MX"/>
        </w:rPr>
      </w:pPr>
    </w:p>
    <w:p w14:paraId="0F6E5769" w14:textId="27E13048" w:rsidR="004D3826" w:rsidRPr="00B80769" w:rsidRDefault="004D3826" w:rsidP="00E67EF0">
      <w:pPr>
        <w:pStyle w:val="Prrafodelista"/>
        <w:numPr>
          <w:ilvl w:val="0"/>
          <w:numId w:val="3"/>
        </w:numPr>
        <w:ind w:left="540" w:right="-54" w:hanging="180"/>
        <w:jc w:val="both"/>
        <w:rPr>
          <w:rFonts w:ascii="Arial" w:hAnsi="Arial" w:cs="Arial"/>
          <w:b/>
          <w:color w:val="2F5496" w:themeColor="accent5" w:themeShade="BF"/>
          <w:lang w:eastAsia="es-MX"/>
        </w:rPr>
      </w:pPr>
      <w:r w:rsidRPr="00B80769">
        <w:rPr>
          <w:rFonts w:ascii="Arial" w:hAnsi="Arial" w:cs="Arial"/>
          <w:b/>
          <w:color w:val="2F5496" w:themeColor="accent5" w:themeShade="BF"/>
          <w:lang w:eastAsia="es-MX"/>
        </w:rPr>
        <w:t>Política de Bursamétrica que seguirá respecto de</w:t>
      </w:r>
      <w:r w:rsidR="00D33AE5" w:rsidRPr="00B80769">
        <w:rPr>
          <w:rFonts w:ascii="Arial" w:hAnsi="Arial" w:cs="Arial"/>
          <w:b/>
          <w:color w:val="2F5496" w:themeColor="accent5" w:themeShade="BF"/>
          <w:lang w:eastAsia="es-MX"/>
        </w:rPr>
        <w:t>:</w:t>
      </w:r>
    </w:p>
    <w:p w14:paraId="171C1124" w14:textId="77777777" w:rsidR="004D3826" w:rsidRPr="00E67EF0" w:rsidRDefault="004D3826" w:rsidP="00E67EF0">
      <w:pPr>
        <w:pStyle w:val="Prrafodelista"/>
        <w:tabs>
          <w:tab w:val="left" w:pos="851"/>
        </w:tabs>
        <w:spacing w:after="0" w:line="276" w:lineRule="auto"/>
        <w:ind w:left="851" w:right="-54"/>
        <w:jc w:val="both"/>
        <w:rPr>
          <w:rFonts w:ascii="Arial" w:hAnsi="Arial" w:cs="Arial"/>
          <w:b/>
          <w:color w:val="6C0000"/>
          <w:lang w:eastAsia="es-MX"/>
        </w:rPr>
      </w:pPr>
    </w:p>
    <w:p w14:paraId="2ACA5C2F" w14:textId="0505F6A1" w:rsidR="00AE3B9D" w:rsidRDefault="00B925ED" w:rsidP="00E67EF0">
      <w:pPr>
        <w:pStyle w:val="Prrafodelista"/>
        <w:numPr>
          <w:ilvl w:val="0"/>
          <w:numId w:val="25"/>
        </w:numPr>
        <w:tabs>
          <w:tab w:val="left" w:pos="900"/>
        </w:tabs>
        <w:spacing w:after="0" w:line="276" w:lineRule="auto"/>
        <w:ind w:left="900" w:right="-54"/>
        <w:jc w:val="both"/>
        <w:rPr>
          <w:rFonts w:ascii="Arial" w:hAnsi="Arial" w:cs="Arial"/>
          <w:sz w:val="18"/>
          <w:szCs w:val="18"/>
        </w:rPr>
      </w:pPr>
      <w:r w:rsidRPr="00E67EF0">
        <w:rPr>
          <w:rFonts w:ascii="Arial" w:hAnsi="Arial" w:cs="Arial"/>
          <w:sz w:val="18"/>
          <w:szCs w:val="18"/>
        </w:rPr>
        <w:t xml:space="preserve">La liquidez de las </w:t>
      </w:r>
      <w:r w:rsidR="006C2107">
        <w:rPr>
          <w:rFonts w:ascii="Arial" w:hAnsi="Arial" w:cs="Arial"/>
          <w:sz w:val="18"/>
          <w:szCs w:val="18"/>
        </w:rPr>
        <w:t>C</w:t>
      </w:r>
      <w:r w:rsidRPr="00E67EF0">
        <w:rPr>
          <w:rFonts w:ascii="Arial" w:hAnsi="Arial" w:cs="Arial"/>
          <w:sz w:val="18"/>
          <w:szCs w:val="18"/>
        </w:rPr>
        <w:t>art</w:t>
      </w:r>
      <w:r w:rsidR="008E342F" w:rsidRPr="00E67EF0">
        <w:rPr>
          <w:rFonts w:ascii="Arial" w:hAnsi="Arial" w:cs="Arial"/>
          <w:sz w:val="18"/>
          <w:szCs w:val="18"/>
        </w:rPr>
        <w:t>eras de Inversión estará sujeta</w:t>
      </w:r>
      <w:r w:rsidRPr="00E67EF0">
        <w:rPr>
          <w:rFonts w:ascii="Arial" w:hAnsi="Arial" w:cs="Arial"/>
          <w:sz w:val="18"/>
          <w:szCs w:val="18"/>
        </w:rPr>
        <w:t xml:space="preserve"> a situaciones d</w:t>
      </w:r>
      <w:r w:rsidR="00EE1BB6" w:rsidRPr="00E67EF0">
        <w:rPr>
          <w:rFonts w:ascii="Arial" w:hAnsi="Arial" w:cs="Arial"/>
          <w:sz w:val="18"/>
          <w:szCs w:val="18"/>
        </w:rPr>
        <w:t>e</w:t>
      </w:r>
      <w:r w:rsidRPr="00E67EF0">
        <w:rPr>
          <w:rFonts w:ascii="Arial" w:hAnsi="Arial" w:cs="Arial"/>
          <w:sz w:val="18"/>
          <w:szCs w:val="18"/>
        </w:rPr>
        <w:t xml:space="preserve"> mercado,</w:t>
      </w:r>
      <w:r w:rsidR="00C74546" w:rsidRPr="00E67EF0">
        <w:rPr>
          <w:rFonts w:ascii="Arial" w:hAnsi="Arial" w:cs="Arial"/>
          <w:sz w:val="18"/>
          <w:szCs w:val="18"/>
        </w:rPr>
        <w:t xml:space="preserve"> </w:t>
      </w:r>
      <w:r w:rsidRPr="00E67EF0">
        <w:rPr>
          <w:rFonts w:ascii="Arial" w:hAnsi="Arial" w:cs="Arial"/>
          <w:sz w:val="18"/>
          <w:szCs w:val="18"/>
        </w:rPr>
        <w:t xml:space="preserve">tales como la parte compradora, cambios en las calificaciones de </w:t>
      </w:r>
      <w:r w:rsidR="00EE1BB6" w:rsidRPr="00E67EF0">
        <w:rPr>
          <w:rFonts w:ascii="Arial" w:hAnsi="Arial" w:cs="Arial"/>
          <w:sz w:val="18"/>
          <w:szCs w:val="18"/>
        </w:rPr>
        <w:t>V</w:t>
      </w:r>
      <w:r w:rsidRPr="00E67EF0">
        <w:rPr>
          <w:rFonts w:ascii="Arial" w:hAnsi="Arial" w:cs="Arial"/>
          <w:sz w:val="18"/>
          <w:szCs w:val="18"/>
        </w:rPr>
        <w:t>alores, escisiones, suspensión de cotización, entre otras. Para las cuentas con Discrecionalidad Limitada se podrá establecer en los lineamientos de inversión</w:t>
      </w:r>
      <w:r w:rsidR="00EE1BB6" w:rsidRPr="00E67EF0">
        <w:rPr>
          <w:rFonts w:ascii="Arial" w:hAnsi="Arial" w:cs="Arial"/>
          <w:sz w:val="18"/>
          <w:szCs w:val="18"/>
        </w:rPr>
        <w:t>,</w:t>
      </w:r>
      <w:r w:rsidRPr="00E67EF0">
        <w:rPr>
          <w:rFonts w:ascii="Arial" w:hAnsi="Arial" w:cs="Arial"/>
          <w:sz w:val="18"/>
          <w:szCs w:val="18"/>
        </w:rPr>
        <w:t xml:space="preserve"> el porcentaje de liquidez </w:t>
      </w:r>
      <w:r w:rsidR="00AE3B9D" w:rsidRPr="00E67EF0">
        <w:rPr>
          <w:rFonts w:ascii="Arial" w:hAnsi="Arial" w:cs="Arial"/>
          <w:sz w:val="18"/>
          <w:szCs w:val="18"/>
        </w:rPr>
        <w:t>que preferentemente deberá mantener la cuenta.</w:t>
      </w:r>
    </w:p>
    <w:p w14:paraId="303F4334" w14:textId="77777777" w:rsidR="000412FE" w:rsidRPr="00E67EF0" w:rsidRDefault="000412FE" w:rsidP="00E67EF0">
      <w:pPr>
        <w:pStyle w:val="Prrafodelista"/>
        <w:tabs>
          <w:tab w:val="left" w:pos="900"/>
        </w:tabs>
        <w:spacing w:after="0" w:line="276" w:lineRule="auto"/>
        <w:ind w:left="900" w:right="-54"/>
        <w:jc w:val="both"/>
        <w:rPr>
          <w:rFonts w:ascii="Arial" w:hAnsi="Arial" w:cs="Arial"/>
          <w:sz w:val="18"/>
          <w:szCs w:val="18"/>
        </w:rPr>
      </w:pPr>
    </w:p>
    <w:p w14:paraId="0601EA5A" w14:textId="5E095E17" w:rsidR="00AE3B9D" w:rsidRPr="00E67EF0" w:rsidRDefault="00DB4F02" w:rsidP="00E67EF0">
      <w:pPr>
        <w:pStyle w:val="Prrafodelista"/>
        <w:numPr>
          <w:ilvl w:val="0"/>
          <w:numId w:val="25"/>
        </w:numPr>
        <w:tabs>
          <w:tab w:val="left" w:pos="900"/>
        </w:tabs>
        <w:spacing w:after="0" w:line="276" w:lineRule="auto"/>
        <w:ind w:left="900" w:right="-54"/>
        <w:jc w:val="both"/>
        <w:rPr>
          <w:rFonts w:ascii="Arial" w:hAnsi="Arial" w:cs="Arial"/>
          <w:sz w:val="18"/>
          <w:szCs w:val="18"/>
        </w:rPr>
      </w:pPr>
      <w:r>
        <w:rPr>
          <w:rFonts w:ascii="Arial" w:hAnsi="Arial" w:cs="Arial"/>
          <w:sz w:val="18"/>
          <w:szCs w:val="18"/>
        </w:rPr>
        <w:t>A los C</w:t>
      </w:r>
      <w:r w:rsidR="00AE3B9D" w:rsidRPr="00E67EF0">
        <w:rPr>
          <w:rFonts w:ascii="Arial" w:hAnsi="Arial" w:cs="Arial"/>
          <w:sz w:val="18"/>
          <w:szCs w:val="18"/>
        </w:rPr>
        <w:t xml:space="preserve">lientes a quienes </w:t>
      </w:r>
      <w:r w:rsidR="000412FE">
        <w:rPr>
          <w:rFonts w:ascii="Arial" w:hAnsi="Arial" w:cs="Arial"/>
          <w:sz w:val="18"/>
          <w:szCs w:val="18"/>
        </w:rPr>
        <w:t>Bursamétrica</w:t>
      </w:r>
      <w:r w:rsidR="002031D7" w:rsidRPr="00E67EF0">
        <w:rPr>
          <w:rFonts w:ascii="Arial" w:hAnsi="Arial" w:cs="Arial"/>
          <w:sz w:val="18"/>
          <w:szCs w:val="18"/>
        </w:rPr>
        <w:t xml:space="preserve"> </w:t>
      </w:r>
      <w:r w:rsidR="00AE3B9D" w:rsidRPr="00E67EF0">
        <w:rPr>
          <w:rFonts w:ascii="Arial" w:hAnsi="Arial" w:cs="Arial"/>
          <w:sz w:val="18"/>
          <w:szCs w:val="18"/>
        </w:rPr>
        <w:t>proporcione los Servicios de Gestión de Inversiones</w:t>
      </w:r>
      <w:r w:rsidR="000412FE">
        <w:rPr>
          <w:rFonts w:ascii="Arial" w:hAnsi="Arial" w:cs="Arial"/>
          <w:sz w:val="18"/>
          <w:szCs w:val="18"/>
        </w:rPr>
        <w:t>,</w:t>
      </w:r>
      <w:r w:rsidR="00AE3B9D" w:rsidRPr="00E67EF0">
        <w:rPr>
          <w:rFonts w:ascii="Arial" w:hAnsi="Arial" w:cs="Arial"/>
          <w:sz w:val="18"/>
          <w:szCs w:val="18"/>
        </w:rPr>
        <w:t xml:space="preserve"> a través </w:t>
      </w:r>
      <w:r w:rsidR="00E2390B" w:rsidRPr="00E67EF0">
        <w:rPr>
          <w:rFonts w:ascii="Arial" w:hAnsi="Arial" w:cs="Arial"/>
          <w:sz w:val="18"/>
          <w:szCs w:val="18"/>
        </w:rPr>
        <w:t>de cuentas</w:t>
      </w:r>
      <w:r w:rsidR="00AE3B9D" w:rsidRPr="00E67EF0">
        <w:rPr>
          <w:rFonts w:ascii="Arial" w:hAnsi="Arial" w:cs="Arial"/>
          <w:sz w:val="18"/>
          <w:szCs w:val="18"/>
        </w:rPr>
        <w:t xml:space="preserve"> Discrecionales o </w:t>
      </w:r>
      <w:r w:rsidR="00EE1BB6" w:rsidRPr="00E67EF0">
        <w:rPr>
          <w:rFonts w:ascii="Arial" w:hAnsi="Arial" w:cs="Arial"/>
          <w:sz w:val="18"/>
          <w:szCs w:val="18"/>
        </w:rPr>
        <w:t xml:space="preserve">de </w:t>
      </w:r>
      <w:r w:rsidR="00AE3B9D" w:rsidRPr="00E67EF0">
        <w:rPr>
          <w:rFonts w:ascii="Arial" w:hAnsi="Arial" w:cs="Arial"/>
          <w:sz w:val="18"/>
          <w:szCs w:val="18"/>
        </w:rPr>
        <w:t>Discrecional</w:t>
      </w:r>
      <w:r w:rsidR="00EE1BB6" w:rsidRPr="00E67EF0">
        <w:rPr>
          <w:rFonts w:ascii="Arial" w:hAnsi="Arial" w:cs="Arial"/>
          <w:sz w:val="18"/>
          <w:szCs w:val="18"/>
        </w:rPr>
        <w:t>idad</w:t>
      </w:r>
      <w:r w:rsidR="00AE3B9D" w:rsidRPr="00E67EF0">
        <w:rPr>
          <w:rFonts w:ascii="Arial" w:hAnsi="Arial" w:cs="Arial"/>
          <w:sz w:val="18"/>
          <w:szCs w:val="18"/>
        </w:rPr>
        <w:t xml:space="preserve"> Limitada, no podrá</w:t>
      </w:r>
      <w:r w:rsidR="00EE1BB6" w:rsidRPr="00E67EF0">
        <w:rPr>
          <w:rFonts w:ascii="Arial" w:hAnsi="Arial" w:cs="Arial"/>
          <w:sz w:val="18"/>
          <w:szCs w:val="18"/>
        </w:rPr>
        <w:t>n</w:t>
      </w:r>
      <w:r w:rsidR="00AE3B9D" w:rsidRPr="00E67EF0">
        <w:rPr>
          <w:rFonts w:ascii="Arial" w:hAnsi="Arial" w:cs="Arial"/>
          <w:sz w:val="18"/>
          <w:szCs w:val="18"/>
        </w:rPr>
        <w:t xml:space="preserve"> contratar </w:t>
      </w:r>
      <w:r w:rsidR="00985A8F">
        <w:rPr>
          <w:rFonts w:ascii="Arial" w:hAnsi="Arial" w:cs="Arial"/>
          <w:sz w:val="18"/>
          <w:szCs w:val="18"/>
        </w:rPr>
        <w:t>V</w:t>
      </w:r>
      <w:r w:rsidR="00AE3B9D" w:rsidRPr="00E67EF0">
        <w:rPr>
          <w:rFonts w:ascii="Arial" w:hAnsi="Arial" w:cs="Arial"/>
          <w:sz w:val="18"/>
          <w:szCs w:val="18"/>
        </w:rPr>
        <w:t xml:space="preserve">entas en </w:t>
      </w:r>
      <w:r w:rsidR="00985A8F">
        <w:rPr>
          <w:rFonts w:ascii="Arial" w:hAnsi="Arial" w:cs="Arial"/>
          <w:sz w:val="18"/>
          <w:szCs w:val="18"/>
        </w:rPr>
        <w:t>C</w:t>
      </w:r>
      <w:r w:rsidR="00AE3B9D" w:rsidRPr="00E67EF0">
        <w:rPr>
          <w:rFonts w:ascii="Arial" w:hAnsi="Arial" w:cs="Arial"/>
          <w:sz w:val="18"/>
          <w:szCs w:val="18"/>
        </w:rPr>
        <w:t>orto</w:t>
      </w:r>
      <w:r w:rsidR="00985A8F">
        <w:rPr>
          <w:rFonts w:ascii="Arial" w:hAnsi="Arial" w:cs="Arial"/>
          <w:sz w:val="18"/>
          <w:szCs w:val="18"/>
        </w:rPr>
        <w:t xml:space="preserve"> o en su caso operaciones de apalancamiento</w:t>
      </w:r>
      <w:r w:rsidR="00AE3B9D" w:rsidRPr="00E67EF0">
        <w:rPr>
          <w:rFonts w:ascii="Arial" w:hAnsi="Arial" w:cs="Arial"/>
          <w:sz w:val="18"/>
          <w:szCs w:val="18"/>
        </w:rPr>
        <w:t>.</w:t>
      </w:r>
    </w:p>
    <w:p w14:paraId="0BF14B11" w14:textId="2E8EB62E" w:rsidR="000412FE" w:rsidRPr="00E67EF0" w:rsidRDefault="000412FE" w:rsidP="00E67EF0">
      <w:pPr>
        <w:spacing w:after="0" w:line="276" w:lineRule="auto"/>
        <w:ind w:left="708" w:right="-54" w:hanging="168"/>
        <w:jc w:val="both"/>
        <w:rPr>
          <w:rFonts w:ascii="Arial" w:hAnsi="Arial" w:cs="Arial"/>
          <w:sz w:val="18"/>
          <w:szCs w:val="18"/>
        </w:rPr>
      </w:pPr>
    </w:p>
    <w:p w14:paraId="42D98F36" w14:textId="77777777" w:rsidR="003F0ABD" w:rsidRPr="00B80769" w:rsidRDefault="003F0ABD" w:rsidP="00E67EF0">
      <w:pPr>
        <w:pStyle w:val="Prrafodelista"/>
        <w:numPr>
          <w:ilvl w:val="0"/>
          <w:numId w:val="3"/>
        </w:numPr>
        <w:tabs>
          <w:tab w:val="left" w:pos="540"/>
        </w:tabs>
        <w:spacing w:after="0" w:line="276" w:lineRule="auto"/>
        <w:ind w:left="540" w:right="-54" w:hanging="180"/>
        <w:jc w:val="both"/>
        <w:rPr>
          <w:rFonts w:ascii="Arial" w:hAnsi="Arial" w:cs="Arial"/>
          <w:b/>
          <w:color w:val="2F5496" w:themeColor="accent5" w:themeShade="BF"/>
          <w:lang w:eastAsia="es-MX"/>
        </w:rPr>
      </w:pPr>
      <w:r w:rsidRPr="00B80769">
        <w:rPr>
          <w:rFonts w:ascii="Arial" w:hAnsi="Arial" w:cs="Arial"/>
          <w:b/>
          <w:color w:val="2F5496" w:themeColor="accent5" w:themeShade="BF"/>
          <w:lang w:eastAsia="es-MX"/>
        </w:rPr>
        <w:t>Criterio de Selección re</w:t>
      </w:r>
      <w:r w:rsidR="00C256F1" w:rsidRPr="00B80769">
        <w:rPr>
          <w:rFonts w:ascii="Arial" w:hAnsi="Arial" w:cs="Arial"/>
          <w:b/>
          <w:color w:val="2F5496" w:themeColor="accent5" w:themeShade="BF"/>
          <w:lang w:eastAsia="es-MX"/>
        </w:rPr>
        <w:t>specto de las Inversiones</w:t>
      </w:r>
    </w:p>
    <w:p w14:paraId="2F57E1C3" w14:textId="77777777" w:rsidR="003F0ABD" w:rsidRDefault="003F0ABD" w:rsidP="00E67EF0">
      <w:pPr>
        <w:pStyle w:val="Prrafodelista"/>
        <w:tabs>
          <w:tab w:val="left" w:pos="851"/>
        </w:tabs>
        <w:spacing w:after="0" w:line="276" w:lineRule="auto"/>
        <w:ind w:left="851" w:right="-54"/>
        <w:jc w:val="both"/>
        <w:rPr>
          <w:rFonts w:ascii="Arial" w:hAnsi="Arial" w:cs="Arial"/>
          <w:sz w:val="18"/>
          <w:szCs w:val="18"/>
        </w:rPr>
      </w:pPr>
    </w:p>
    <w:p w14:paraId="63937CBA" w14:textId="3014FFC8" w:rsidR="00C02045" w:rsidRDefault="004E1114" w:rsidP="00E67EF0">
      <w:pPr>
        <w:pStyle w:val="Prrafodelista"/>
        <w:tabs>
          <w:tab w:val="left" w:pos="540"/>
        </w:tabs>
        <w:spacing w:after="0" w:line="276" w:lineRule="auto"/>
        <w:ind w:left="540" w:right="-54"/>
        <w:jc w:val="both"/>
        <w:rPr>
          <w:rFonts w:ascii="Arial" w:hAnsi="Arial" w:cs="Arial"/>
          <w:sz w:val="18"/>
          <w:szCs w:val="18"/>
        </w:rPr>
      </w:pPr>
      <w:r w:rsidRPr="00E67EF0">
        <w:rPr>
          <w:rFonts w:ascii="Arial" w:hAnsi="Arial" w:cs="Arial"/>
          <w:sz w:val="18"/>
          <w:szCs w:val="18"/>
        </w:rPr>
        <w:t>Para la integración de los Portafolios de C</w:t>
      </w:r>
      <w:r w:rsidR="00C02045">
        <w:rPr>
          <w:rFonts w:ascii="Arial" w:hAnsi="Arial" w:cs="Arial"/>
          <w:sz w:val="18"/>
          <w:szCs w:val="18"/>
        </w:rPr>
        <w:t>ontratos</w:t>
      </w:r>
      <w:r w:rsidR="00C02045" w:rsidRPr="00C02045">
        <w:rPr>
          <w:rFonts w:ascii="Arial" w:hAnsi="Arial" w:cs="Arial"/>
          <w:sz w:val="18"/>
          <w:szCs w:val="18"/>
        </w:rPr>
        <w:t xml:space="preserve"> </w:t>
      </w:r>
      <w:r w:rsidR="00C02045" w:rsidRPr="00C667C9">
        <w:rPr>
          <w:rFonts w:ascii="Arial" w:hAnsi="Arial" w:cs="Arial"/>
          <w:sz w:val="18"/>
          <w:szCs w:val="18"/>
        </w:rPr>
        <w:t>Discrecionales</w:t>
      </w:r>
      <w:r w:rsidR="00C02045" w:rsidRPr="00620D9C" w:rsidDel="00C02045">
        <w:rPr>
          <w:rFonts w:ascii="Arial" w:hAnsi="Arial" w:cs="Arial"/>
          <w:sz w:val="18"/>
          <w:szCs w:val="18"/>
        </w:rPr>
        <w:t xml:space="preserve"> </w:t>
      </w:r>
      <w:r w:rsidR="00C02045">
        <w:rPr>
          <w:rFonts w:ascii="Arial" w:hAnsi="Arial" w:cs="Arial"/>
          <w:sz w:val="18"/>
          <w:szCs w:val="18"/>
        </w:rPr>
        <w:t>y</w:t>
      </w:r>
      <w:r w:rsidRPr="00E67EF0">
        <w:rPr>
          <w:rFonts w:ascii="Arial" w:hAnsi="Arial" w:cs="Arial"/>
          <w:sz w:val="18"/>
          <w:szCs w:val="18"/>
        </w:rPr>
        <w:t xml:space="preserve"> Discrecionales Limitad</w:t>
      </w:r>
      <w:r w:rsidR="00C02045">
        <w:rPr>
          <w:rFonts w:ascii="Arial" w:hAnsi="Arial" w:cs="Arial"/>
          <w:sz w:val="18"/>
          <w:szCs w:val="18"/>
        </w:rPr>
        <w:t>o</w:t>
      </w:r>
      <w:r w:rsidRPr="00E67EF0">
        <w:rPr>
          <w:rFonts w:ascii="Arial" w:hAnsi="Arial" w:cs="Arial"/>
          <w:sz w:val="18"/>
          <w:szCs w:val="18"/>
        </w:rPr>
        <w:t>s</w:t>
      </w:r>
      <w:r w:rsidR="00C02045">
        <w:rPr>
          <w:rFonts w:ascii="Arial" w:hAnsi="Arial" w:cs="Arial"/>
          <w:sz w:val="18"/>
          <w:szCs w:val="18"/>
        </w:rPr>
        <w:t>,</w:t>
      </w:r>
      <w:r w:rsidRPr="00E67EF0">
        <w:rPr>
          <w:rFonts w:ascii="Arial" w:hAnsi="Arial" w:cs="Arial"/>
          <w:sz w:val="18"/>
          <w:szCs w:val="18"/>
        </w:rPr>
        <w:t xml:space="preserve"> con respecto a inversiones en acciones </w:t>
      </w:r>
      <w:r w:rsidR="00AB0D48" w:rsidRPr="00E67EF0">
        <w:rPr>
          <w:rFonts w:ascii="Arial" w:hAnsi="Arial" w:cs="Arial"/>
          <w:sz w:val="18"/>
          <w:szCs w:val="18"/>
        </w:rPr>
        <w:t xml:space="preserve">de </w:t>
      </w:r>
      <w:r w:rsidRPr="00E67EF0">
        <w:rPr>
          <w:rFonts w:ascii="Arial" w:hAnsi="Arial" w:cs="Arial"/>
          <w:sz w:val="18"/>
          <w:szCs w:val="18"/>
        </w:rPr>
        <w:t xml:space="preserve">sociedades anónimas </w:t>
      </w:r>
      <w:r w:rsidR="004A2C0F">
        <w:rPr>
          <w:rFonts w:ascii="Arial" w:hAnsi="Arial" w:cs="Arial"/>
          <w:sz w:val="18"/>
          <w:szCs w:val="18"/>
        </w:rPr>
        <w:t xml:space="preserve">   </w:t>
      </w:r>
      <w:r w:rsidRPr="00E67EF0">
        <w:rPr>
          <w:rFonts w:ascii="Arial" w:hAnsi="Arial" w:cs="Arial"/>
          <w:sz w:val="18"/>
          <w:szCs w:val="18"/>
        </w:rPr>
        <w:t xml:space="preserve">bursátiles </w:t>
      </w:r>
      <w:r w:rsidR="004A2C0F">
        <w:rPr>
          <w:rFonts w:ascii="Arial" w:hAnsi="Arial" w:cs="Arial"/>
          <w:sz w:val="18"/>
          <w:szCs w:val="18"/>
        </w:rPr>
        <w:t xml:space="preserve">  </w:t>
      </w:r>
      <w:r w:rsidRPr="00E67EF0">
        <w:rPr>
          <w:rFonts w:ascii="Arial" w:hAnsi="Arial" w:cs="Arial"/>
          <w:sz w:val="18"/>
          <w:szCs w:val="18"/>
        </w:rPr>
        <w:t xml:space="preserve">o </w:t>
      </w:r>
      <w:r w:rsidR="004A2C0F">
        <w:rPr>
          <w:rFonts w:ascii="Arial" w:hAnsi="Arial" w:cs="Arial"/>
          <w:sz w:val="18"/>
          <w:szCs w:val="18"/>
        </w:rPr>
        <w:t xml:space="preserve">   </w:t>
      </w:r>
      <w:r w:rsidRPr="00E67EF0">
        <w:rPr>
          <w:rFonts w:ascii="Arial" w:hAnsi="Arial" w:cs="Arial"/>
          <w:sz w:val="18"/>
          <w:szCs w:val="18"/>
        </w:rPr>
        <w:t xml:space="preserve">sociedades </w:t>
      </w:r>
      <w:r w:rsidR="004A2C0F">
        <w:rPr>
          <w:rFonts w:ascii="Arial" w:hAnsi="Arial" w:cs="Arial"/>
          <w:sz w:val="18"/>
          <w:szCs w:val="18"/>
        </w:rPr>
        <w:t xml:space="preserve">  </w:t>
      </w:r>
      <w:r w:rsidRPr="00E67EF0">
        <w:rPr>
          <w:rFonts w:ascii="Arial" w:hAnsi="Arial" w:cs="Arial"/>
          <w:sz w:val="18"/>
          <w:szCs w:val="18"/>
        </w:rPr>
        <w:t xml:space="preserve">anónimas promotoras de inversión bursátil, </w:t>
      </w:r>
      <w:r w:rsidR="00EB7625" w:rsidRPr="00E67EF0">
        <w:rPr>
          <w:rFonts w:ascii="Arial" w:hAnsi="Arial" w:cs="Arial"/>
          <w:sz w:val="18"/>
          <w:szCs w:val="18"/>
        </w:rPr>
        <w:t xml:space="preserve">las carteras </w:t>
      </w:r>
      <w:r w:rsidR="00E67EF0">
        <w:rPr>
          <w:rFonts w:ascii="Arial" w:hAnsi="Arial" w:cs="Arial"/>
          <w:sz w:val="18"/>
          <w:szCs w:val="18"/>
        </w:rPr>
        <w:t xml:space="preserve">serán </w:t>
      </w:r>
      <w:r w:rsidR="00E67EF0" w:rsidRPr="00E67EF0">
        <w:rPr>
          <w:rFonts w:ascii="Arial" w:hAnsi="Arial" w:cs="Arial"/>
          <w:sz w:val="18"/>
          <w:szCs w:val="18"/>
        </w:rPr>
        <w:t>integradas</w:t>
      </w:r>
      <w:r w:rsidR="00EB7625" w:rsidRPr="00E67EF0">
        <w:rPr>
          <w:rFonts w:ascii="Arial" w:hAnsi="Arial" w:cs="Arial"/>
          <w:sz w:val="18"/>
          <w:szCs w:val="18"/>
        </w:rPr>
        <w:t xml:space="preserve"> </w:t>
      </w:r>
      <w:r w:rsidR="003B3740">
        <w:rPr>
          <w:rFonts w:ascii="Arial" w:hAnsi="Arial" w:cs="Arial"/>
          <w:sz w:val="18"/>
          <w:szCs w:val="18"/>
        </w:rPr>
        <w:t xml:space="preserve">considerando los lineamientos </w:t>
      </w:r>
      <w:r w:rsidR="00504605">
        <w:rPr>
          <w:rFonts w:ascii="Arial" w:hAnsi="Arial" w:cs="Arial"/>
          <w:sz w:val="18"/>
          <w:szCs w:val="18"/>
        </w:rPr>
        <w:t xml:space="preserve">establecidos </w:t>
      </w:r>
      <w:r w:rsidR="00504605" w:rsidRPr="00E67EF0">
        <w:rPr>
          <w:rFonts w:ascii="Arial" w:hAnsi="Arial" w:cs="Arial"/>
          <w:sz w:val="18"/>
          <w:szCs w:val="18"/>
        </w:rPr>
        <w:t>por</w:t>
      </w:r>
      <w:r w:rsidR="003B3740">
        <w:rPr>
          <w:rFonts w:ascii="Arial" w:hAnsi="Arial" w:cs="Arial"/>
          <w:sz w:val="18"/>
          <w:szCs w:val="18"/>
        </w:rPr>
        <w:t xml:space="preserve"> </w:t>
      </w:r>
      <w:r w:rsidR="00C02045">
        <w:rPr>
          <w:rFonts w:ascii="Arial" w:hAnsi="Arial" w:cs="Arial"/>
          <w:sz w:val="18"/>
          <w:szCs w:val="18"/>
        </w:rPr>
        <w:t>el Comité de Análisis de Productos Financieros</w:t>
      </w:r>
      <w:r w:rsidR="003B3740">
        <w:rPr>
          <w:rFonts w:ascii="Arial" w:hAnsi="Arial" w:cs="Arial"/>
          <w:sz w:val="18"/>
          <w:szCs w:val="18"/>
        </w:rPr>
        <w:t xml:space="preserve"> en cuanto a </w:t>
      </w:r>
      <w:r w:rsidR="003B3740" w:rsidRPr="00C667C9">
        <w:rPr>
          <w:rFonts w:ascii="Arial" w:hAnsi="Arial" w:cs="Arial"/>
          <w:sz w:val="18"/>
          <w:szCs w:val="18"/>
        </w:rPr>
        <w:t xml:space="preserve">recomendaciones o </w:t>
      </w:r>
      <w:r w:rsidR="003B3740">
        <w:rPr>
          <w:rFonts w:ascii="Arial" w:hAnsi="Arial" w:cs="Arial"/>
          <w:sz w:val="18"/>
          <w:szCs w:val="18"/>
        </w:rPr>
        <w:t>análisis de estrategia</w:t>
      </w:r>
      <w:r w:rsidR="00EB7625" w:rsidRPr="00E67EF0">
        <w:rPr>
          <w:rFonts w:ascii="Arial" w:hAnsi="Arial" w:cs="Arial"/>
          <w:sz w:val="18"/>
          <w:szCs w:val="18"/>
        </w:rPr>
        <w:t>.</w:t>
      </w:r>
    </w:p>
    <w:p w14:paraId="597CB2D5" w14:textId="3A7DF792" w:rsidR="00A1108B" w:rsidRDefault="00EB7625" w:rsidP="00E67EF0">
      <w:pPr>
        <w:pStyle w:val="Prrafodelista"/>
        <w:tabs>
          <w:tab w:val="left" w:pos="540"/>
        </w:tabs>
        <w:spacing w:after="0" w:line="276" w:lineRule="auto"/>
        <w:ind w:left="540" w:right="-54"/>
        <w:jc w:val="both"/>
        <w:rPr>
          <w:rFonts w:ascii="Arial" w:hAnsi="Arial" w:cs="Arial"/>
          <w:sz w:val="18"/>
          <w:szCs w:val="18"/>
        </w:rPr>
      </w:pPr>
      <w:r w:rsidRPr="00E67EF0">
        <w:rPr>
          <w:rFonts w:ascii="Arial" w:hAnsi="Arial" w:cs="Arial"/>
          <w:sz w:val="18"/>
          <w:szCs w:val="18"/>
        </w:rPr>
        <w:t>Para estos efectos se tomará en cuenta</w:t>
      </w:r>
      <w:r w:rsidR="008E2083" w:rsidRPr="00E67EF0">
        <w:rPr>
          <w:rFonts w:ascii="Arial" w:hAnsi="Arial" w:cs="Arial"/>
          <w:sz w:val="18"/>
          <w:szCs w:val="18"/>
        </w:rPr>
        <w:t>:</w:t>
      </w:r>
    </w:p>
    <w:p w14:paraId="1FE569AD" w14:textId="77777777" w:rsidR="00DE7F63" w:rsidRPr="00E67EF0" w:rsidRDefault="00DE7F63" w:rsidP="00E67EF0">
      <w:pPr>
        <w:pStyle w:val="Prrafodelista"/>
        <w:tabs>
          <w:tab w:val="left" w:pos="540"/>
        </w:tabs>
        <w:spacing w:after="0" w:line="276" w:lineRule="auto"/>
        <w:ind w:left="540" w:right="-54"/>
        <w:jc w:val="both"/>
        <w:rPr>
          <w:rFonts w:ascii="Arial" w:hAnsi="Arial" w:cs="Arial"/>
          <w:sz w:val="18"/>
          <w:szCs w:val="18"/>
        </w:rPr>
      </w:pPr>
    </w:p>
    <w:p w14:paraId="3F13D296" w14:textId="77777777" w:rsidR="00124E9B" w:rsidRDefault="00124E9B" w:rsidP="00E67EF0">
      <w:pPr>
        <w:numPr>
          <w:ilvl w:val="0"/>
          <w:numId w:val="30"/>
        </w:numPr>
        <w:spacing w:after="0" w:line="276" w:lineRule="auto"/>
        <w:ind w:left="900" w:right="-54"/>
        <w:contextualSpacing/>
        <w:jc w:val="both"/>
        <w:rPr>
          <w:rFonts w:ascii="Arial" w:hAnsi="Arial" w:cs="Arial"/>
          <w:sz w:val="18"/>
          <w:szCs w:val="18"/>
        </w:rPr>
      </w:pPr>
      <w:r w:rsidRPr="00E67EF0">
        <w:rPr>
          <w:rFonts w:ascii="Arial" w:hAnsi="Arial" w:cs="Arial"/>
          <w:sz w:val="18"/>
          <w:szCs w:val="18"/>
        </w:rPr>
        <w:t>Los sectores económicos objetivos: Se buscan sectores con las mayores perspectivas de crecimiento. No se excluye ningún sector económico en específico.</w:t>
      </w:r>
    </w:p>
    <w:p w14:paraId="76829BEE" w14:textId="77777777" w:rsidR="001510BC" w:rsidRPr="00E67EF0" w:rsidRDefault="001510BC" w:rsidP="00E67EF0">
      <w:pPr>
        <w:spacing w:after="0" w:line="276" w:lineRule="auto"/>
        <w:ind w:left="720" w:right="-54"/>
        <w:contextualSpacing/>
        <w:jc w:val="both"/>
        <w:rPr>
          <w:rFonts w:ascii="Arial" w:hAnsi="Arial" w:cs="Arial"/>
          <w:sz w:val="18"/>
          <w:szCs w:val="18"/>
        </w:rPr>
      </w:pPr>
    </w:p>
    <w:p w14:paraId="0BA4F8B1" w14:textId="6D4A9B24" w:rsidR="00124E9B" w:rsidRDefault="00124E9B" w:rsidP="00E67EF0">
      <w:pPr>
        <w:pStyle w:val="Prrafodelista"/>
        <w:numPr>
          <w:ilvl w:val="0"/>
          <w:numId w:val="30"/>
        </w:numPr>
        <w:spacing w:after="0" w:line="276" w:lineRule="auto"/>
        <w:ind w:left="900" w:right="-54"/>
        <w:jc w:val="both"/>
        <w:rPr>
          <w:rFonts w:ascii="Arial" w:hAnsi="Arial" w:cs="Arial"/>
          <w:sz w:val="18"/>
          <w:szCs w:val="18"/>
        </w:rPr>
      </w:pPr>
      <w:r w:rsidRPr="00E67EF0">
        <w:rPr>
          <w:rFonts w:ascii="Arial" w:hAnsi="Arial" w:cs="Arial"/>
          <w:sz w:val="18"/>
          <w:szCs w:val="18"/>
        </w:rPr>
        <w:t xml:space="preserve">La bursatilidad: Se buscan acciones con mediana o alta bursatilidad. En el caso de acciones que cotizan en el </w:t>
      </w:r>
      <w:r w:rsidR="00FD2F0E">
        <w:rPr>
          <w:rFonts w:ascii="Arial" w:hAnsi="Arial" w:cs="Arial"/>
          <w:sz w:val="18"/>
          <w:szCs w:val="18"/>
        </w:rPr>
        <w:t>S</w:t>
      </w:r>
      <w:r w:rsidR="00227EBF">
        <w:rPr>
          <w:rFonts w:ascii="Arial" w:hAnsi="Arial" w:cs="Arial"/>
          <w:sz w:val="18"/>
          <w:szCs w:val="18"/>
        </w:rPr>
        <w:t>IC</w:t>
      </w:r>
      <w:r w:rsidR="008E342F" w:rsidRPr="00E67EF0">
        <w:rPr>
          <w:rFonts w:ascii="Arial" w:hAnsi="Arial" w:cs="Arial"/>
          <w:sz w:val="18"/>
          <w:szCs w:val="18"/>
        </w:rPr>
        <w:t>,</w:t>
      </w:r>
      <w:r w:rsidRPr="00E67EF0">
        <w:rPr>
          <w:rFonts w:ascii="Arial" w:hAnsi="Arial" w:cs="Arial"/>
          <w:sz w:val="18"/>
          <w:szCs w:val="18"/>
        </w:rPr>
        <w:t xml:space="preserve"> la bursatilidad no es un criterio relevante, ya que en su mayor parte son líquidas en sus mercados de origen. En el caso de las acciones mexicanas, la bursatilidad se evalúa por </w:t>
      </w:r>
      <w:r w:rsidR="006D7648">
        <w:rPr>
          <w:rFonts w:ascii="Arial" w:hAnsi="Arial" w:cs="Arial"/>
          <w:sz w:val="18"/>
          <w:szCs w:val="18"/>
        </w:rPr>
        <w:t>la</w:t>
      </w:r>
      <w:r w:rsidR="00B410BD">
        <w:rPr>
          <w:rFonts w:ascii="Arial" w:hAnsi="Arial" w:cs="Arial"/>
          <w:sz w:val="18"/>
          <w:szCs w:val="18"/>
        </w:rPr>
        <w:t>s Bolsas autorizadas.</w:t>
      </w:r>
    </w:p>
    <w:p w14:paraId="52E56243" w14:textId="77777777" w:rsidR="001510BC" w:rsidRPr="00E67EF0" w:rsidRDefault="001510BC" w:rsidP="00E67EF0">
      <w:pPr>
        <w:pStyle w:val="Prrafodelista"/>
        <w:spacing w:after="0" w:line="276" w:lineRule="auto"/>
        <w:ind w:left="900" w:right="-54" w:hanging="450"/>
        <w:jc w:val="both"/>
        <w:rPr>
          <w:rFonts w:ascii="Arial" w:hAnsi="Arial" w:cs="Arial"/>
          <w:sz w:val="18"/>
          <w:szCs w:val="18"/>
        </w:rPr>
      </w:pPr>
    </w:p>
    <w:p w14:paraId="44F77483" w14:textId="30129604" w:rsidR="00124E9B" w:rsidRDefault="00124E9B" w:rsidP="00E67EF0">
      <w:pPr>
        <w:pStyle w:val="Prrafodelista"/>
        <w:numPr>
          <w:ilvl w:val="0"/>
          <w:numId w:val="30"/>
        </w:numPr>
        <w:spacing w:after="0" w:line="276" w:lineRule="auto"/>
        <w:ind w:left="900" w:right="-54" w:hanging="450"/>
        <w:jc w:val="both"/>
        <w:rPr>
          <w:rFonts w:ascii="Arial" w:hAnsi="Arial" w:cs="Arial"/>
          <w:sz w:val="18"/>
          <w:szCs w:val="18"/>
        </w:rPr>
      </w:pPr>
      <w:r w:rsidRPr="00E67EF0">
        <w:rPr>
          <w:rFonts w:ascii="Arial" w:hAnsi="Arial" w:cs="Arial"/>
          <w:sz w:val="18"/>
          <w:szCs w:val="18"/>
        </w:rPr>
        <w:t>La pertenencia de la acción a determinado índice bursátil: Se buscan acciones que pertenezcan a</w:t>
      </w:r>
      <w:r w:rsidR="00AB0D48" w:rsidRPr="00E67EF0">
        <w:rPr>
          <w:rFonts w:ascii="Arial" w:hAnsi="Arial" w:cs="Arial"/>
          <w:sz w:val="18"/>
          <w:szCs w:val="18"/>
        </w:rPr>
        <w:t>l</w:t>
      </w:r>
      <w:r w:rsidRPr="00E67EF0">
        <w:rPr>
          <w:rFonts w:ascii="Arial" w:hAnsi="Arial" w:cs="Arial"/>
          <w:sz w:val="18"/>
          <w:szCs w:val="18"/>
        </w:rPr>
        <w:t xml:space="preserve"> principal índice de referencia en la bolsa local del país </w:t>
      </w:r>
      <w:r w:rsidR="00AB0D48" w:rsidRPr="00E67EF0">
        <w:rPr>
          <w:rFonts w:ascii="Arial" w:hAnsi="Arial" w:cs="Arial"/>
          <w:sz w:val="18"/>
          <w:szCs w:val="18"/>
        </w:rPr>
        <w:t xml:space="preserve">de </w:t>
      </w:r>
      <w:r w:rsidRPr="00E67EF0">
        <w:rPr>
          <w:rFonts w:ascii="Arial" w:hAnsi="Arial" w:cs="Arial"/>
          <w:sz w:val="18"/>
          <w:szCs w:val="18"/>
        </w:rPr>
        <w:t>que se trate (</w:t>
      </w:r>
      <w:r w:rsidR="00AB0D48" w:rsidRPr="00E67EF0">
        <w:rPr>
          <w:rFonts w:ascii="Arial" w:hAnsi="Arial" w:cs="Arial"/>
          <w:sz w:val="18"/>
          <w:szCs w:val="18"/>
        </w:rPr>
        <w:t>co</w:t>
      </w:r>
      <w:r w:rsidRPr="00E67EF0">
        <w:rPr>
          <w:rFonts w:ascii="Arial" w:hAnsi="Arial" w:cs="Arial"/>
          <w:sz w:val="18"/>
          <w:szCs w:val="18"/>
        </w:rPr>
        <w:t>mo el IPC o el S&amp;P 500) o de alguna canasta de activos de referencia como del MSCI, FTSE, etc., sin embargo, no se excluye a ninguna emisora por el hecho de no pertenecer a un índice.</w:t>
      </w:r>
    </w:p>
    <w:p w14:paraId="643DAD10" w14:textId="77777777" w:rsidR="001510BC" w:rsidRPr="00E67EF0" w:rsidRDefault="001510BC" w:rsidP="00E67EF0">
      <w:pPr>
        <w:pStyle w:val="Prrafodelista"/>
        <w:ind w:left="900" w:hanging="450"/>
        <w:rPr>
          <w:rFonts w:ascii="Arial" w:hAnsi="Arial" w:cs="Arial"/>
          <w:sz w:val="18"/>
          <w:szCs w:val="18"/>
        </w:rPr>
      </w:pPr>
    </w:p>
    <w:p w14:paraId="080C3858" w14:textId="5411F137" w:rsidR="00124E9B" w:rsidRDefault="00124E9B" w:rsidP="00E67EF0">
      <w:pPr>
        <w:pStyle w:val="Prrafodelista"/>
        <w:numPr>
          <w:ilvl w:val="0"/>
          <w:numId w:val="30"/>
        </w:numPr>
        <w:spacing w:after="0" w:line="276" w:lineRule="auto"/>
        <w:ind w:left="900" w:right="-54" w:hanging="450"/>
        <w:jc w:val="both"/>
        <w:rPr>
          <w:rFonts w:ascii="Arial" w:hAnsi="Arial" w:cs="Arial"/>
          <w:sz w:val="18"/>
          <w:szCs w:val="18"/>
        </w:rPr>
      </w:pPr>
      <w:r w:rsidRPr="00E67EF0">
        <w:rPr>
          <w:rFonts w:ascii="Arial" w:hAnsi="Arial" w:cs="Arial"/>
          <w:sz w:val="18"/>
          <w:szCs w:val="18"/>
        </w:rPr>
        <w:t>La política de dividendos de la sociedad: En general no se considera a los dividendos como un criterio de elección. No obstante, en el caso de las estrategias de inversión en los cuales s</w:t>
      </w:r>
      <w:r w:rsidR="00AB0D48" w:rsidRPr="00E67EF0">
        <w:rPr>
          <w:rFonts w:ascii="Arial" w:hAnsi="Arial" w:cs="Arial"/>
          <w:sz w:val="18"/>
          <w:szCs w:val="18"/>
        </w:rPr>
        <w:t>í</w:t>
      </w:r>
      <w:r w:rsidRPr="00E67EF0">
        <w:rPr>
          <w:rFonts w:ascii="Arial" w:hAnsi="Arial" w:cs="Arial"/>
          <w:sz w:val="18"/>
          <w:szCs w:val="18"/>
        </w:rPr>
        <w:t xml:space="preserve"> lo son, para evaluar la política de dividendos se utilizan la razón de pago de dividendos y el rendimiento por dividendos en relación al benchmark de tasa de interés local.</w:t>
      </w:r>
    </w:p>
    <w:p w14:paraId="57DA4DA7" w14:textId="77777777" w:rsidR="001510BC" w:rsidRPr="00E67EF0" w:rsidRDefault="001510BC" w:rsidP="00E67EF0">
      <w:pPr>
        <w:pStyle w:val="Prrafodelista"/>
        <w:spacing w:after="0" w:line="276" w:lineRule="auto"/>
        <w:ind w:left="900" w:right="-54" w:hanging="450"/>
        <w:jc w:val="both"/>
        <w:rPr>
          <w:rFonts w:ascii="Arial" w:hAnsi="Arial" w:cs="Arial"/>
          <w:sz w:val="18"/>
          <w:szCs w:val="18"/>
        </w:rPr>
      </w:pPr>
    </w:p>
    <w:p w14:paraId="6CE1D6A8" w14:textId="26BDF5DF" w:rsidR="00124E9B" w:rsidRDefault="00124E9B" w:rsidP="00E67EF0">
      <w:pPr>
        <w:pStyle w:val="Prrafodelista"/>
        <w:numPr>
          <w:ilvl w:val="0"/>
          <w:numId w:val="30"/>
        </w:numPr>
        <w:spacing w:after="0" w:line="276" w:lineRule="auto"/>
        <w:ind w:left="900" w:right="-54" w:hanging="450"/>
        <w:jc w:val="both"/>
        <w:rPr>
          <w:rFonts w:ascii="Arial" w:hAnsi="Arial" w:cs="Arial"/>
          <w:sz w:val="18"/>
          <w:szCs w:val="18"/>
        </w:rPr>
      </w:pPr>
      <w:r w:rsidRPr="00E67EF0">
        <w:rPr>
          <w:rFonts w:ascii="Arial" w:hAnsi="Arial" w:cs="Arial"/>
          <w:sz w:val="18"/>
          <w:szCs w:val="18"/>
        </w:rPr>
        <w:t>La nacionalidad de la sociedad: Se busca que las acciones sean preponderantemente mexicanas</w:t>
      </w:r>
      <w:r w:rsidR="007A514D">
        <w:rPr>
          <w:rFonts w:ascii="Arial" w:hAnsi="Arial" w:cs="Arial"/>
          <w:sz w:val="18"/>
          <w:szCs w:val="18"/>
        </w:rPr>
        <w:t>,</w:t>
      </w:r>
      <w:r w:rsidRPr="00E67EF0">
        <w:rPr>
          <w:rFonts w:ascii="Arial" w:hAnsi="Arial" w:cs="Arial"/>
          <w:sz w:val="18"/>
          <w:szCs w:val="18"/>
        </w:rPr>
        <w:t xml:space="preserve"> estadounidenses</w:t>
      </w:r>
      <w:r w:rsidR="007A514D">
        <w:rPr>
          <w:rFonts w:ascii="Arial" w:hAnsi="Arial" w:cs="Arial"/>
          <w:sz w:val="18"/>
          <w:szCs w:val="18"/>
        </w:rPr>
        <w:t xml:space="preserve"> y ETF´s</w:t>
      </w:r>
      <w:r w:rsidRPr="00E67EF0">
        <w:rPr>
          <w:rFonts w:ascii="Arial" w:hAnsi="Arial" w:cs="Arial"/>
          <w:sz w:val="18"/>
          <w:szCs w:val="18"/>
        </w:rPr>
        <w:t xml:space="preserve"> que coticen en el SIC, sin embargo, no se descartan instrumentos de algún otro país.</w:t>
      </w:r>
    </w:p>
    <w:p w14:paraId="2EF4E6D0" w14:textId="77777777" w:rsidR="00F7350F" w:rsidRPr="00E67EF0" w:rsidRDefault="00F7350F" w:rsidP="00E67EF0">
      <w:pPr>
        <w:pStyle w:val="Prrafodelista"/>
        <w:ind w:left="900" w:hanging="450"/>
        <w:rPr>
          <w:rFonts w:ascii="Arial" w:hAnsi="Arial" w:cs="Arial"/>
          <w:sz w:val="18"/>
          <w:szCs w:val="18"/>
        </w:rPr>
      </w:pPr>
    </w:p>
    <w:p w14:paraId="30951754" w14:textId="4B4EA28F" w:rsidR="00844F00" w:rsidRDefault="008E342F" w:rsidP="00E67EF0">
      <w:pPr>
        <w:pStyle w:val="Prrafodelista"/>
        <w:numPr>
          <w:ilvl w:val="0"/>
          <w:numId w:val="30"/>
        </w:numPr>
        <w:spacing w:after="0" w:line="276" w:lineRule="auto"/>
        <w:ind w:left="900" w:right="-54" w:hanging="450"/>
        <w:jc w:val="both"/>
        <w:rPr>
          <w:rFonts w:ascii="Arial" w:hAnsi="Arial" w:cs="Arial"/>
          <w:sz w:val="18"/>
          <w:szCs w:val="18"/>
        </w:rPr>
      </w:pPr>
      <w:r w:rsidRPr="00E67EF0">
        <w:rPr>
          <w:rFonts w:ascii="Arial" w:hAnsi="Arial" w:cs="Arial"/>
          <w:sz w:val="18"/>
          <w:szCs w:val="18"/>
        </w:rPr>
        <w:t>E</w:t>
      </w:r>
      <w:r w:rsidR="00124E9B" w:rsidRPr="00E67EF0">
        <w:rPr>
          <w:rFonts w:ascii="Arial" w:hAnsi="Arial" w:cs="Arial"/>
          <w:sz w:val="18"/>
          <w:szCs w:val="18"/>
        </w:rPr>
        <w:t>l tamaño de las sociedades: Se evalúa por medio de la capitalización de mercado, se buscan emisoras con tamaño medio y grande, aunque no se descartan otros valores</w:t>
      </w:r>
      <w:r w:rsidR="00F57641" w:rsidRPr="00E67EF0">
        <w:rPr>
          <w:rFonts w:ascii="Arial" w:hAnsi="Arial" w:cs="Arial"/>
          <w:sz w:val="18"/>
          <w:szCs w:val="18"/>
        </w:rPr>
        <w:t>.</w:t>
      </w:r>
    </w:p>
    <w:p w14:paraId="5D86D125" w14:textId="77777777" w:rsidR="00844F00" w:rsidRPr="00E67EF0" w:rsidRDefault="00844F00" w:rsidP="00E67EF0">
      <w:pPr>
        <w:spacing w:after="0" w:line="276" w:lineRule="auto"/>
        <w:ind w:left="450" w:right="-54"/>
        <w:jc w:val="both"/>
        <w:rPr>
          <w:rFonts w:ascii="Arial" w:hAnsi="Arial" w:cs="Arial"/>
          <w:sz w:val="18"/>
          <w:szCs w:val="18"/>
        </w:rPr>
      </w:pPr>
    </w:p>
    <w:p w14:paraId="2C42038B" w14:textId="14EA00F2" w:rsidR="00844F00" w:rsidRPr="00620D9C" w:rsidRDefault="00844F00" w:rsidP="00E67EF0">
      <w:pPr>
        <w:pStyle w:val="Prrafodelista"/>
        <w:numPr>
          <w:ilvl w:val="0"/>
          <w:numId w:val="30"/>
        </w:numPr>
        <w:spacing w:after="0" w:line="276" w:lineRule="auto"/>
        <w:ind w:left="900" w:right="-54" w:hanging="450"/>
        <w:jc w:val="both"/>
        <w:rPr>
          <w:rFonts w:ascii="Arial" w:hAnsi="Arial" w:cs="Arial"/>
          <w:sz w:val="18"/>
          <w:szCs w:val="18"/>
        </w:rPr>
      </w:pPr>
      <w:r w:rsidRPr="00620D9C">
        <w:rPr>
          <w:rFonts w:ascii="Arial" w:hAnsi="Arial" w:cs="Arial"/>
          <w:sz w:val="18"/>
          <w:szCs w:val="18"/>
          <w:lang w:eastAsia="es-MX"/>
        </w:rPr>
        <w:t xml:space="preserve">Cualquier otro aspecto que resulte relevante para el </w:t>
      </w:r>
      <w:r w:rsidR="00C71CBB">
        <w:rPr>
          <w:rFonts w:ascii="Arial" w:hAnsi="Arial" w:cs="Arial"/>
          <w:sz w:val="18"/>
          <w:szCs w:val="18"/>
          <w:lang w:eastAsia="es-MX"/>
        </w:rPr>
        <w:t>C</w:t>
      </w:r>
      <w:r w:rsidRPr="00620D9C">
        <w:rPr>
          <w:rFonts w:ascii="Arial" w:hAnsi="Arial" w:cs="Arial"/>
          <w:sz w:val="18"/>
          <w:szCs w:val="18"/>
          <w:lang w:eastAsia="es-MX"/>
        </w:rPr>
        <w:t>liente</w:t>
      </w:r>
      <w:r w:rsidR="0020677E">
        <w:rPr>
          <w:rFonts w:ascii="Arial" w:hAnsi="Arial" w:cs="Arial"/>
          <w:sz w:val="18"/>
          <w:szCs w:val="18"/>
          <w:lang w:eastAsia="es-MX"/>
        </w:rPr>
        <w:t>.</w:t>
      </w:r>
    </w:p>
    <w:p w14:paraId="089A37D0" w14:textId="77777777" w:rsidR="001510BC" w:rsidRPr="00E67EF0" w:rsidRDefault="001510BC" w:rsidP="00E67EF0">
      <w:pPr>
        <w:pStyle w:val="Prrafodelista"/>
        <w:spacing w:after="0" w:line="276" w:lineRule="auto"/>
        <w:ind w:right="-54"/>
        <w:jc w:val="both"/>
        <w:rPr>
          <w:rFonts w:ascii="Arial" w:hAnsi="Arial" w:cs="Arial"/>
          <w:sz w:val="18"/>
          <w:szCs w:val="18"/>
        </w:rPr>
      </w:pPr>
    </w:p>
    <w:p w14:paraId="1F5BDBEA" w14:textId="77777777" w:rsidR="001510BC" w:rsidRPr="00B80769" w:rsidRDefault="001510BC" w:rsidP="00E67EF0">
      <w:pPr>
        <w:pStyle w:val="Prrafodelista"/>
        <w:numPr>
          <w:ilvl w:val="0"/>
          <w:numId w:val="3"/>
        </w:numPr>
        <w:tabs>
          <w:tab w:val="left" w:pos="851"/>
        </w:tabs>
        <w:autoSpaceDE w:val="0"/>
        <w:autoSpaceDN w:val="0"/>
        <w:adjustRightInd w:val="0"/>
        <w:spacing w:after="0" w:line="276" w:lineRule="auto"/>
        <w:ind w:left="540" w:right="-54" w:hanging="360"/>
        <w:jc w:val="both"/>
        <w:rPr>
          <w:rFonts w:ascii="Arial" w:hAnsi="Arial" w:cs="Arial"/>
          <w:b/>
          <w:color w:val="2F5496" w:themeColor="accent5" w:themeShade="BF"/>
          <w:lang w:eastAsia="es-MX"/>
        </w:rPr>
      </w:pPr>
      <w:r w:rsidRPr="00B80769">
        <w:rPr>
          <w:rFonts w:ascii="Arial" w:hAnsi="Arial" w:cs="Arial"/>
          <w:b/>
          <w:color w:val="2F5496" w:themeColor="accent5" w:themeShade="BF"/>
          <w:lang w:eastAsia="es-MX"/>
        </w:rPr>
        <w:t>Criterio de selección respecto de las inversiones en valores de deuda</w:t>
      </w:r>
    </w:p>
    <w:p w14:paraId="22106013" w14:textId="77777777" w:rsidR="001510BC" w:rsidRPr="00E67EF0" w:rsidRDefault="001510BC" w:rsidP="00E67EF0">
      <w:pPr>
        <w:pStyle w:val="Prrafodelista"/>
        <w:tabs>
          <w:tab w:val="left" w:pos="851"/>
        </w:tabs>
        <w:autoSpaceDE w:val="0"/>
        <w:autoSpaceDN w:val="0"/>
        <w:adjustRightInd w:val="0"/>
        <w:spacing w:after="0" w:line="276" w:lineRule="auto"/>
        <w:ind w:right="-54"/>
        <w:jc w:val="both"/>
        <w:rPr>
          <w:rFonts w:ascii="Arial" w:hAnsi="Arial" w:cs="Arial"/>
          <w:b/>
          <w:color w:val="6C0000"/>
          <w:lang w:eastAsia="es-MX"/>
        </w:rPr>
      </w:pPr>
    </w:p>
    <w:p w14:paraId="602CD498" w14:textId="2757EA33" w:rsidR="00FB0330" w:rsidRDefault="00A1108B" w:rsidP="00FB0330">
      <w:pPr>
        <w:pStyle w:val="Prrafodelista"/>
        <w:tabs>
          <w:tab w:val="left" w:pos="540"/>
        </w:tabs>
        <w:spacing w:after="0" w:line="276" w:lineRule="auto"/>
        <w:ind w:left="540" w:right="-54"/>
        <w:jc w:val="both"/>
        <w:rPr>
          <w:rFonts w:ascii="Arial" w:hAnsi="Arial" w:cs="Arial"/>
          <w:sz w:val="18"/>
          <w:szCs w:val="18"/>
        </w:rPr>
      </w:pPr>
      <w:r w:rsidRPr="00E67EF0">
        <w:rPr>
          <w:rFonts w:ascii="Arial" w:hAnsi="Arial" w:cs="Arial"/>
          <w:sz w:val="18"/>
          <w:szCs w:val="18"/>
        </w:rPr>
        <w:t xml:space="preserve">El criterio de selección respecto de las inversiones en valores representativos de deuda </w:t>
      </w:r>
      <w:r w:rsidR="00FB0330" w:rsidRPr="00C667C9">
        <w:rPr>
          <w:rFonts w:ascii="Arial" w:hAnsi="Arial" w:cs="Arial"/>
          <w:sz w:val="18"/>
          <w:szCs w:val="18"/>
        </w:rPr>
        <w:t>de C</w:t>
      </w:r>
      <w:r w:rsidR="00FB0330">
        <w:rPr>
          <w:rFonts w:ascii="Arial" w:hAnsi="Arial" w:cs="Arial"/>
          <w:sz w:val="18"/>
          <w:szCs w:val="18"/>
        </w:rPr>
        <w:t>ontratos</w:t>
      </w:r>
      <w:r w:rsidR="00FB0330" w:rsidRPr="00C02045">
        <w:rPr>
          <w:rFonts w:ascii="Arial" w:hAnsi="Arial" w:cs="Arial"/>
          <w:sz w:val="18"/>
          <w:szCs w:val="18"/>
        </w:rPr>
        <w:t xml:space="preserve"> </w:t>
      </w:r>
      <w:r w:rsidR="00FB0330" w:rsidRPr="00C667C9">
        <w:rPr>
          <w:rFonts w:ascii="Arial" w:hAnsi="Arial" w:cs="Arial"/>
          <w:sz w:val="18"/>
          <w:szCs w:val="18"/>
        </w:rPr>
        <w:t>Discrecionales</w:t>
      </w:r>
      <w:r w:rsidR="00FB0330" w:rsidRPr="00C667C9" w:rsidDel="00C02045">
        <w:rPr>
          <w:rFonts w:ascii="Arial" w:hAnsi="Arial" w:cs="Arial"/>
          <w:sz w:val="18"/>
          <w:szCs w:val="18"/>
        </w:rPr>
        <w:t xml:space="preserve"> </w:t>
      </w:r>
      <w:r w:rsidR="00FB0330">
        <w:rPr>
          <w:rFonts w:ascii="Arial" w:hAnsi="Arial" w:cs="Arial"/>
          <w:sz w:val="18"/>
          <w:szCs w:val="18"/>
        </w:rPr>
        <w:t>y</w:t>
      </w:r>
      <w:r w:rsidR="00FB0330" w:rsidRPr="00C667C9">
        <w:rPr>
          <w:rFonts w:ascii="Arial" w:hAnsi="Arial" w:cs="Arial"/>
          <w:sz w:val="18"/>
          <w:szCs w:val="18"/>
        </w:rPr>
        <w:t xml:space="preserve"> Discrecionales Limitad</w:t>
      </w:r>
      <w:r w:rsidR="00FB0330">
        <w:rPr>
          <w:rFonts w:ascii="Arial" w:hAnsi="Arial" w:cs="Arial"/>
          <w:sz w:val="18"/>
          <w:szCs w:val="18"/>
        </w:rPr>
        <w:t>o</w:t>
      </w:r>
      <w:r w:rsidR="00FB0330" w:rsidRPr="00C667C9">
        <w:rPr>
          <w:rFonts w:ascii="Arial" w:hAnsi="Arial" w:cs="Arial"/>
          <w:sz w:val="18"/>
          <w:szCs w:val="18"/>
        </w:rPr>
        <w:t>s</w:t>
      </w:r>
      <w:r w:rsidR="00FB0330" w:rsidRPr="00620D9C">
        <w:rPr>
          <w:rFonts w:ascii="Arial" w:hAnsi="Arial" w:cs="Arial"/>
          <w:sz w:val="18"/>
          <w:szCs w:val="18"/>
        </w:rPr>
        <w:t>, se basa en que</w:t>
      </w:r>
      <w:r w:rsidR="00AB0D48" w:rsidRPr="00E67EF0">
        <w:rPr>
          <w:rFonts w:ascii="Arial" w:hAnsi="Arial" w:cs="Arial"/>
          <w:sz w:val="18"/>
          <w:szCs w:val="18"/>
        </w:rPr>
        <w:t xml:space="preserve"> </w:t>
      </w:r>
      <w:r w:rsidRPr="00E67EF0">
        <w:rPr>
          <w:rFonts w:ascii="Arial" w:hAnsi="Arial" w:cs="Arial"/>
          <w:sz w:val="18"/>
          <w:szCs w:val="18"/>
        </w:rPr>
        <w:t xml:space="preserve">las </w:t>
      </w:r>
      <w:r w:rsidR="00FB0330">
        <w:rPr>
          <w:rFonts w:ascii="Arial" w:hAnsi="Arial" w:cs="Arial"/>
          <w:sz w:val="18"/>
          <w:szCs w:val="18"/>
        </w:rPr>
        <w:t>C</w:t>
      </w:r>
      <w:r w:rsidRPr="00E67EF0">
        <w:rPr>
          <w:rFonts w:ascii="Arial" w:hAnsi="Arial" w:cs="Arial"/>
          <w:sz w:val="18"/>
          <w:szCs w:val="18"/>
        </w:rPr>
        <w:t xml:space="preserve">arteras </w:t>
      </w:r>
      <w:r w:rsidR="00E67EF0">
        <w:rPr>
          <w:rFonts w:ascii="Arial" w:hAnsi="Arial" w:cs="Arial"/>
          <w:sz w:val="18"/>
          <w:szCs w:val="18"/>
        </w:rPr>
        <w:t xml:space="preserve">serán </w:t>
      </w:r>
      <w:r w:rsidR="00E67EF0" w:rsidRPr="00C667C9">
        <w:rPr>
          <w:rFonts w:ascii="Arial" w:hAnsi="Arial" w:cs="Arial"/>
          <w:sz w:val="18"/>
          <w:szCs w:val="18"/>
        </w:rPr>
        <w:t>integradas</w:t>
      </w:r>
      <w:r w:rsidR="00FB0330" w:rsidRPr="00C667C9">
        <w:rPr>
          <w:rFonts w:ascii="Arial" w:hAnsi="Arial" w:cs="Arial"/>
          <w:sz w:val="18"/>
          <w:szCs w:val="18"/>
        </w:rPr>
        <w:t xml:space="preserve"> </w:t>
      </w:r>
      <w:r w:rsidR="00FB0330">
        <w:rPr>
          <w:rFonts w:ascii="Arial" w:hAnsi="Arial" w:cs="Arial"/>
          <w:sz w:val="18"/>
          <w:szCs w:val="18"/>
        </w:rPr>
        <w:t xml:space="preserve">considerando los lineamientos </w:t>
      </w:r>
      <w:r w:rsidR="00E94F51">
        <w:rPr>
          <w:rFonts w:ascii="Arial" w:hAnsi="Arial" w:cs="Arial"/>
          <w:sz w:val="18"/>
          <w:szCs w:val="18"/>
        </w:rPr>
        <w:t xml:space="preserve">establecidos </w:t>
      </w:r>
      <w:r w:rsidR="00E94F51" w:rsidRPr="00C667C9">
        <w:rPr>
          <w:rFonts w:ascii="Arial" w:hAnsi="Arial" w:cs="Arial"/>
          <w:sz w:val="18"/>
          <w:szCs w:val="18"/>
        </w:rPr>
        <w:t>por</w:t>
      </w:r>
      <w:r w:rsidR="00FB0330">
        <w:rPr>
          <w:rFonts w:ascii="Arial" w:hAnsi="Arial" w:cs="Arial"/>
          <w:sz w:val="18"/>
          <w:szCs w:val="18"/>
        </w:rPr>
        <w:t xml:space="preserve"> el Comité de Análisis de Productos Financieros en cuanto a </w:t>
      </w:r>
      <w:r w:rsidR="00FB0330" w:rsidRPr="00C667C9">
        <w:rPr>
          <w:rFonts w:ascii="Arial" w:hAnsi="Arial" w:cs="Arial"/>
          <w:sz w:val="18"/>
          <w:szCs w:val="18"/>
        </w:rPr>
        <w:t xml:space="preserve">recomendaciones o </w:t>
      </w:r>
      <w:r w:rsidR="00FB0330">
        <w:rPr>
          <w:rFonts w:ascii="Arial" w:hAnsi="Arial" w:cs="Arial"/>
          <w:sz w:val="18"/>
          <w:szCs w:val="18"/>
        </w:rPr>
        <w:t>análisis de estrategia</w:t>
      </w:r>
      <w:r w:rsidR="00FB0330" w:rsidRPr="00C667C9">
        <w:rPr>
          <w:rFonts w:ascii="Arial" w:hAnsi="Arial" w:cs="Arial"/>
          <w:sz w:val="18"/>
          <w:szCs w:val="18"/>
        </w:rPr>
        <w:t>.</w:t>
      </w:r>
    </w:p>
    <w:p w14:paraId="694277FD" w14:textId="62D92A1A" w:rsidR="003F14C9" w:rsidRDefault="003F14C9" w:rsidP="00E67EF0">
      <w:pPr>
        <w:tabs>
          <w:tab w:val="left" w:pos="851"/>
        </w:tabs>
        <w:spacing w:after="0" w:line="276" w:lineRule="auto"/>
        <w:ind w:left="540" w:right="-54"/>
        <w:jc w:val="both"/>
        <w:rPr>
          <w:rFonts w:ascii="Arial" w:hAnsi="Arial" w:cs="Arial"/>
          <w:sz w:val="18"/>
          <w:szCs w:val="18"/>
        </w:rPr>
      </w:pPr>
    </w:p>
    <w:p w14:paraId="0B005F17" w14:textId="3466EF8B" w:rsidR="001510BC" w:rsidRDefault="00F57641" w:rsidP="00E67EF0">
      <w:pPr>
        <w:pStyle w:val="Prrafodelista"/>
        <w:numPr>
          <w:ilvl w:val="0"/>
          <w:numId w:val="33"/>
        </w:numPr>
        <w:spacing w:after="0" w:line="276" w:lineRule="auto"/>
        <w:ind w:right="-54"/>
        <w:jc w:val="both"/>
        <w:rPr>
          <w:rFonts w:ascii="Arial" w:hAnsi="Arial" w:cs="Arial"/>
          <w:sz w:val="18"/>
          <w:szCs w:val="18"/>
        </w:rPr>
      </w:pPr>
      <w:r w:rsidRPr="00E67EF0">
        <w:rPr>
          <w:rFonts w:ascii="Arial" w:hAnsi="Arial" w:cs="Arial"/>
          <w:sz w:val="18"/>
          <w:szCs w:val="18"/>
        </w:rPr>
        <w:t xml:space="preserve">La Cartera de Inversión no cuenta con una </w:t>
      </w:r>
      <w:r w:rsidR="00AB0D48" w:rsidRPr="00E67EF0">
        <w:rPr>
          <w:rFonts w:ascii="Arial" w:hAnsi="Arial" w:cs="Arial"/>
          <w:sz w:val="18"/>
          <w:szCs w:val="18"/>
        </w:rPr>
        <w:t>d</w:t>
      </w:r>
      <w:r w:rsidRPr="00E67EF0">
        <w:rPr>
          <w:rFonts w:ascii="Arial" w:hAnsi="Arial" w:cs="Arial"/>
          <w:sz w:val="18"/>
          <w:szCs w:val="18"/>
        </w:rPr>
        <w:t>uración objetivo</w:t>
      </w:r>
      <w:r w:rsidR="008E342F" w:rsidRPr="00E67EF0">
        <w:rPr>
          <w:rFonts w:ascii="Arial" w:hAnsi="Arial" w:cs="Arial"/>
          <w:sz w:val="18"/>
          <w:szCs w:val="18"/>
        </w:rPr>
        <w:t>,</w:t>
      </w:r>
      <w:r w:rsidRPr="00E67EF0">
        <w:rPr>
          <w:rFonts w:ascii="Arial" w:hAnsi="Arial" w:cs="Arial"/>
          <w:sz w:val="18"/>
          <w:szCs w:val="18"/>
        </w:rPr>
        <w:t xml:space="preserve"> ya que se tiene una </w:t>
      </w:r>
      <w:r w:rsidR="00AB0D48" w:rsidRPr="00E67EF0">
        <w:rPr>
          <w:rFonts w:ascii="Arial" w:hAnsi="Arial" w:cs="Arial"/>
          <w:sz w:val="18"/>
          <w:szCs w:val="18"/>
        </w:rPr>
        <w:t>c</w:t>
      </w:r>
      <w:r w:rsidRPr="00E67EF0">
        <w:rPr>
          <w:rFonts w:ascii="Arial" w:hAnsi="Arial" w:cs="Arial"/>
          <w:sz w:val="18"/>
          <w:szCs w:val="18"/>
        </w:rPr>
        <w:t xml:space="preserve">artera de Inversión “Activa” que implica la </w:t>
      </w:r>
      <w:r w:rsidR="00F4040D">
        <w:rPr>
          <w:rFonts w:ascii="Arial" w:hAnsi="Arial" w:cs="Arial"/>
          <w:sz w:val="18"/>
          <w:szCs w:val="18"/>
        </w:rPr>
        <w:t>ejecución</w:t>
      </w:r>
      <w:r w:rsidR="00F4040D" w:rsidRPr="00E67EF0">
        <w:rPr>
          <w:rFonts w:ascii="Arial" w:hAnsi="Arial" w:cs="Arial"/>
          <w:sz w:val="18"/>
          <w:szCs w:val="18"/>
        </w:rPr>
        <w:t xml:space="preserve"> </w:t>
      </w:r>
      <w:r w:rsidRPr="00E67EF0">
        <w:rPr>
          <w:rFonts w:ascii="Arial" w:hAnsi="Arial" w:cs="Arial"/>
          <w:sz w:val="18"/>
          <w:szCs w:val="18"/>
        </w:rPr>
        <w:t>de operaciones</w:t>
      </w:r>
      <w:r w:rsidR="00AB0D48" w:rsidRPr="00E67EF0">
        <w:rPr>
          <w:rFonts w:ascii="Arial" w:hAnsi="Arial" w:cs="Arial"/>
          <w:sz w:val="18"/>
          <w:szCs w:val="18"/>
        </w:rPr>
        <w:t>,</w:t>
      </w:r>
      <w:r w:rsidRPr="00E67EF0">
        <w:rPr>
          <w:rFonts w:ascii="Arial" w:hAnsi="Arial" w:cs="Arial"/>
          <w:sz w:val="18"/>
          <w:szCs w:val="18"/>
        </w:rPr>
        <w:t xml:space="preserve"> de acuerdo a condiciones cambiantes del mercado.</w:t>
      </w:r>
    </w:p>
    <w:p w14:paraId="284CB0ED" w14:textId="77777777" w:rsidR="00F57641" w:rsidRPr="00E67EF0" w:rsidRDefault="00F57641" w:rsidP="00E67EF0">
      <w:pPr>
        <w:pStyle w:val="Prrafodelista"/>
        <w:spacing w:after="0" w:line="276" w:lineRule="auto"/>
        <w:ind w:left="360" w:right="-54"/>
        <w:jc w:val="both"/>
        <w:rPr>
          <w:rFonts w:ascii="Arial" w:hAnsi="Arial" w:cs="Arial"/>
          <w:sz w:val="18"/>
          <w:szCs w:val="18"/>
        </w:rPr>
      </w:pPr>
      <w:r w:rsidRPr="00E67EF0">
        <w:rPr>
          <w:rFonts w:ascii="Arial" w:hAnsi="Arial" w:cs="Arial"/>
          <w:sz w:val="18"/>
          <w:szCs w:val="18"/>
        </w:rPr>
        <w:t xml:space="preserve"> </w:t>
      </w:r>
    </w:p>
    <w:p w14:paraId="212C3716" w14:textId="108FDB4C" w:rsidR="003F14C9" w:rsidRPr="00E67EF0" w:rsidRDefault="00C942F3" w:rsidP="00E67EF0">
      <w:pPr>
        <w:pStyle w:val="Prrafodelista"/>
        <w:numPr>
          <w:ilvl w:val="0"/>
          <w:numId w:val="33"/>
        </w:numPr>
        <w:tabs>
          <w:tab w:val="left" w:pos="990"/>
        </w:tabs>
        <w:spacing w:after="0" w:line="276" w:lineRule="auto"/>
        <w:ind w:right="-54"/>
        <w:jc w:val="both"/>
        <w:rPr>
          <w:rFonts w:ascii="Arial" w:hAnsi="Arial" w:cs="Arial"/>
          <w:sz w:val="18"/>
          <w:szCs w:val="18"/>
        </w:rPr>
      </w:pPr>
      <w:r w:rsidRPr="00E67EF0">
        <w:rPr>
          <w:rFonts w:ascii="Arial" w:hAnsi="Arial" w:cs="Arial"/>
          <w:sz w:val="18"/>
          <w:szCs w:val="18"/>
        </w:rPr>
        <w:t>La conformación de la</w:t>
      </w:r>
      <w:r w:rsidR="00F3558B" w:rsidRPr="00E67EF0">
        <w:rPr>
          <w:rFonts w:ascii="Arial" w:hAnsi="Arial" w:cs="Arial"/>
          <w:sz w:val="18"/>
          <w:szCs w:val="18"/>
        </w:rPr>
        <w:t>s</w:t>
      </w:r>
      <w:r w:rsidRPr="00E67EF0">
        <w:rPr>
          <w:rFonts w:ascii="Arial" w:hAnsi="Arial" w:cs="Arial"/>
          <w:sz w:val="18"/>
          <w:szCs w:val="18"/>
        </w:rPr>
        <w:t xml:space="preserve"> probables inversiones será </w:t>
      </w:r>
      <w:r w:rsidR="00AB0D48" w:rsidRPr="00E67EF0">
        <w:rPr>
          <w:rFonts w:ascii="Arial" w:hAnsi="Arial" w:cs="Arial"/>
          <w:sz w:val="18"/>
          <w:szCs w:val="18"/>
        </w:rPr>
        <w:t>en V</w:t>
      </w:r>
      <w:r w:rsidRPr="00E67EF0">
        <w:rPr>
          <w:rFonts w:ascii="Arial" w:hAnsi="Arial" w:cs="Arial"/>
          <w:sz w:val="18"/>
          <w:szCs w:val="18"/>
        </w:rPr>
        <w:t xml:space="preserve">alores </w:t>
      </w:r>
      <w:r w:rsidR="003F14C9" w:rsidRPr="00E67EF0">
        <w:rPr>
          <w:rFonts w:ascii="Arial" w:hAnsi="Arial" w:cs="Arial"/>
          <w:sz w:val="18"/>
          <w:szCs w:val="18"/>
        </w:rPr>
        <w:t>Gubernamentales, Estatales o Municipales, Bancarios,</w:t>
      </w:r>
      <w:r w:rsidR="009C100E">
        <w:rPr>
          <w:rFonts w:ascii="Arial" w:hAnsi="Arial" w:cs="Arial"/>
          <w:sz w:val="18"/>
          <w:szCs w:val="18"/>
        </w:rPr>
        <w:t xml:space="preserve"> Privados</w:t>
      </w:r>
      <w:r w:rsidR="00AE0D78">
        <w:rPr>
          <w:rFonts w:ascii="Arial" w:hAnsi="Arial" w:cs="Arial"/>
          <w:sz w:val="18"/>
          <w:szCs w:val="18"/>
        </w:rPr>
        <w:t xml:space="preserve">, </w:t>
      </w:r>
      <w:r w:rsidR="009C100E">
        <w:rPr>
          <w:rFonts w:ascii="Arial" w:hAnsi="Arial" w:cs="Arial"/>
          <w:sz w:val="18"/>
          <w:szCs w:val="18"/>
        </w:rPr>
        <w:t xml:space="preserve">de </w:t>
      </w:r>
      <w:r w:rsidR="003F14C9" w:rsidRPr="00E67EF0">
        <w:rPr>
          <w:rFonts w:ascii="Arial" w:hAnsi="Arial" w:cs="Arial"/>
          <w:sz w:val="18"/>
          <w:szCs w:val="18"/>
        </w:rPr>
        <w:t>Fideicomisos</w:t>
      </w:r>
      <w:r w:rsidR="00AE0D78">
        <w:rPr>
          <w:rFonts w:ascii="Arial" w:hAnsi="Arial" w:cs="Arial"/>
          <w:sz w:val="18"/>
          <w:szCs w:val="18"/>
        </w:rPr>
        <w:t xml:space="preserve"> y </w:t>
      </w:r>
      <w:r w:rsidR="004A1EEC">
        <w:rPr>
          <w:rFonts w:ascii="Arial" w:hAnsi="Arial" w:cs="Arial"/>
          <w:sz w:val="18"/>
          <w:szCs w:val="18"/>
        </w:rPr>
        <w:t>Notas Estructuradas</w:t>
      </w:r>
      <w:r w:rsidR="009B0C4C">
        <w:rPr>
          <w:rFonts w:ascii="Arial" w:hAnsi="Arial" w:cs="Arial"/>
          <w:sz w:val="18"/>
          <w:szCs w:val="18"/>
        </w:rPr>
        <w:t>,</w:t>
      </w:r>
      <w:r w:rsidR="003F14C9" w:rsidRPr="00E67EF0">
        <w:rPr>
          <w:rFonts w:ascii="Arial" w:hAnsi="Arial" w:cs="Arial"/>
          <w:sz w:val="18"/>
          <w:szCs w:val="18"/>
        </w:rPr>
        <w:t xml:space="preserve"> o por una mezcla de tales valores, además de la calificación crediticia otorgada por alguna institución calificadora de valores.</w:t>
      </w:r>
    </w:p>
    <w:p w14:paraId="384A094E" w14:textId="77777777" w:rsidR="00F7350F" w:rsidRDefault="00F7350F" w:rsidP="00E67EF0">
      <w:pPr>
        <w:pStyle w:val="Prrafodelista"/>
        <w:tabs>
          <w:tab w:val="left" w:pos="990"/>
        </w:tabs>
        <w:spacing w:after="0"/>
        <w:ind w:left="540" w:hanging="450"/>
        <w:jc w:val="both"/>
        <w:rPr>
          <w:rFonts w:ascii="Arial" w:hAnsi="Arial" w:cs="Arial"/>
          <w:sz w:val="18"/>
          <w:szCs w:val="18"/>
        </w:rPr>
      </w:pPr>
    </w:p>
    <w:p w14:paraId="298D1AC4" w14:textId="1793F5C7" w:rsidR="007E352C" w:rsidRPr="00E67EF0" w:rsidRDefault="00C942F3" w:rsidP="00E67EF0">
      <w:pPr>
        <w:pStyle w:val="Prrafodelista"/>
        <w:numPr>
          <w:ilvl w:val="0"/>
          <w:numId w:val="33"/>
        </w:numPr>
        <w:spacing w:after="0"/>
        <w:ind w:right="-54"/>
        <w:jc w:val="both"/>
        <w:rPr>
          <w:rFonts w:ascii="Arial" w:hAnsi="Arial" w:cs="Arial"/>
          <w:sz w:val="18"/>
          <w:szCs w:val="18"/>
        </w:rPr>
      </w:pPr>
      <w:r w:rsidRPr="00E67EF0">
        <w:rPr>
          <w:rFonts w:ascii="Arial" w:hAnsi="Arial" w:cs="Arial"/>
          <w:sz w:val="18"/>
          <w:szCs w:val="18"/>
        </w:rPr>
        <w:t>L</w:t>
      </w:r>
      <w:r w:rsidR="009A6D07">
        <w:rPr>
          <w:rFonts w:ascii="Arial" w:hAnsi="Arial" w:cs="Arial"/>
          <w:sz w:val="18"/>
          <w:szCs w:val="18"/>
        </w:rPr>
        <w:t>a</w:t>
      </w:r>
      <w:r w:rsidRPr="00E67EF0">
        <w:rPr>
          <w:rFonts w:ascii="Arial" w:hAnsi="Arial" w:cs="Arial"/>
          <w:sz w:val="18"/>
          <w:szCs w:val="18"/>
        </w:rPr>
        <w:t xml:space="preserve"> calificación crediticia</w:t>
      </w:r>
      <w:r w:rsidR="009A6D07">
        <w:rPr>
          <w:rFonts w:ascii="Arial" w:hAnsi="Arial" w:cs="Arial"/>
          <w:sz w:val="18"/>
          <w:szCs w:val="18"/>
        </w:rPr>
        <w:t xml:space="preserve"> debe ser</w:t>
      </w:r>
      <w:r w:rsidRPr="00E67EF0">
        <w:rPr>
          <w:rFonts w:ascii="Arial" w:hAnsi="Arial" w:cs="Arial"/>
          <w:sz w:val="18"/>
          <w:szCs w:val="18"/>
        </w:rPr>
        <w:t xml:space="preserve"> otorgada por al menos una institución calificadora </w:t>
      </w:r>
      <w:r w:rsidR="00E2390B" w:rsidRPr="00E67EF0">
        <w:rPr>
          <w:rFonts w:ascii="Arial" w:hAnsi="Arial" w:cs="Arial"/>
          <w:sz w:val="18"/>
          <w:szCs w:val="18"/>
        </w:rPr>
        <w:t>de valores</w:t>
      </w:r>
      <w:r w:rsidRPr="00E67EF0">
        <w:rPr>
          <w:rFonts w:ascii="Arial" w:hAnsi="Arial" w:cs="Arial"/>
          <w:sz w:val="18"/>
          <w:szCs w:val="18"/>
        </w:rPr>
        <w:t xml:space="preserve"> </w:t>
      </w:r>
      <w:r w:rsidR="00D3304B">
        <w:rPr>
          <w:rFonts w:ascii="Arial" w:hAnsi="Arial" w:cs="Arial"/>
          <w:sz w:val="18"/>
          <w:szCs w:val="18"/>
        </w:rPr>
        <w:t xml:space="preserve">a los instrumentos </w:t>
      </w:r>
      <w:r w:rsidRPr="00E67EF0">
        <w:rPr>
          <w:rFonts w:ascii="Arial" w:hAnsi="Arial" w:cs="Arial"/>
          <w:sz w:val="18"/>
          <w:szCs w:val="18"/>
        </w:rPr>
        <w:t>que integra</w:t>
      </w:r>
      <w:r w:rsidR="00D3304B">
        <w:rPr>
          <w:rFonts w:ascii="Arial" w:hAnsi="Arial" w:cs="Arial"/>
          <w:sz w:val="18"/>
          <w:szCs w:val="18"/>
        </w:rPr>
        <w:t>n</w:t>
      </w:r>
      <w:r w:rsidRPr="00E67EF0">
        <w:rPr>
          <w:rFonts w:ascii="Arial" w:hAnsi="Arial" w:cs="Arial"/>
          <w:sz w:val="18"/>
          <w:szCs w:val="18"/>
        </w:rPr>
        <w:t xml:space="preserve"> la cartera</w:t>
      </w:r>
      <w:r w:rsidR="009A6D07">
        <w:rPr>
          <w:rFonts w:ascii="Arial" w:hAnsi="Arial" w:cs="Arial"/>
          <w:sz w:val="18"/>
          <w:szCs w:val="18"/>
        </w:rPr>
        <w:t xml:space="preserve">. </w:t>
      </w:r>
      <w:r w:rsidR="00D3304B">
        <w:rPr>
          <w:rFonts w:ascii="Arial" w:hAnsi="Arial" w:cs="Arial"/>
          <w:sz w:val="18"/>
          <w:szCs w:val="18"/>
        </w:rPr>
        <w:t xml:space="preserve">Esta </w:t>
      </w:r>
      <w:r w:rsidR="009A6D07">
        <w:rPr>
          <w:rFonts w:ascii="Arial" w:hAnsi="Arial" w:cs="Arial"/>
          <w:sz w:val="18"/>
          <w:szCs w:val="18"/>
        </w:rPr>
        <w:t>calificación</w:t>
      </w:r>
      <w:r w:rsidR="0054746D">
        <w:rPr>
          <w:rFonts w:ascii="Arial" w:hAnsi="Arial" w:cs="Arial"/>
          <w:sz w:val="18"/>
          <w:szCs w:val="18"/>
        </w:rPr>
        <w:t>,</w:t>
      </w:r>
      <w:r w:rsidR="009A6D07">
        <w:rPr>
          <w:rFonts w:ascii="Arial" w:hAnsi="Arial" w:cs="Arial"/>
          <w:sz w:val="18"/>
          <w:szCs w:val="18"/>
        </w:rPr>
        <w:t xml:space="preserve"> será acorde a </w:t>
      </w:r>
      <w:r w:rsidR="00E67EF0" w:rsidRPr="00E67EF0">
        <w:rPr>
          <w:rFonts w:ascii="Arial" w:hAnsi="Arial" w:cs="Arial"/>
          <w:sz w:val="18"/>
          <w:szCs w:val="18"/>
        </w:rPr>
        <w:t>l</w:t>
      </w:r>
      <w:r w:rsidR="00E67EF0">
        <w:rPr>
          <w:rFonts w:ascii="Arial" w:hAnsi="Arial" w:cs="Arial"/>
          <w:sz w:val="18"/>
          <w:szCs w:val="18"/>
        </w:rPr>
        <w:t xml:space="preserve">o </w:t>
      </w:r>
      <w:r w:rsidR="00E67EF0" w:rsidRPr="00E67EF0">
        <w:rPr>
          <w:rFonts w:ascii="Arial" w:hAnsi="Arial" w:cs="Arial"/>
          <w:sz w:val="18"/>
          <w:szCs w:val="18"/>
        </w:rPr>
        <w:t>definido</w:t>
      </w:r>
      <w:r w:rsidR="009A6D07">
        <w:rPr>
          <w:rFonts w:ascii="Arial" w:hAnsi="Arial" w:cs="Arial"/>
          <w:sz w:val="18"/>
          <w:szCs w:val="18"/>
        </w:rPr>
        <w:t xml:space="preserve"> por</w:t>
      </w:r>
      <w:r w:rsidRPr="00E67EF0">
        <w:rPr>
          <w:rFonts w:ascii="Arial" w:hAnsi="Arial" w:cs="Arial"/>
          <w:sz w:val="18"/>
          <w:szCs w:val="18"/>
        </w:rPr>
        <w:t xml:space="preserve"> el Comité de </w:t>
      </w:r>
      <w:r w:rsidR="009A6D07">
        <w:rPr>
          <w:rFonts w:ascii="Arial" w:hAnsi="Arial" w:cs="Arial"/>
          <w:sz w:val="18"/>
          <w:szCs w:val="18"/>
        </w:rPr>
        <w:t>Análisis de Productos Financieros</w:t>
      </w:r>
      <w:r w:rsidRPr="00E67EF0">
        <w:rPr>
          <w:rFonts w:ascii="Arial" w:hAnsi="Arial" w:cs="Arial"/>
          <w:sz w:val="18"/>
          <w:szCs w:val="18"/>
        </w:rPr>
        <w:t xml:space="preserve"> para cada uno de los perfiles de </w:t>
      </w:r>
      <w:r w:rsidR="00C71CBB">
        <w:rPr>
          <w:rFonts w:ascii="Arial" w:hAnsi="Arial" w:cs="Arial"/>
          <w:sz w:val="18"/>
          <w:szCs w:val="18"/>
        </w:rPr>
        <w:t>C</w:t>
      </w:r>
      <w:r w:rsidRPr="00E67EF0">
        <w:rPr>
          <w:rFonts w:ascii="Arial" w:hAnsi="Arial" w:cs="Arial"/>
          <w:sz w:val="18"/>
          <w:szCs w:val="18"/>
        </w:rPr>
        <w:t xml:space="preserve">lientes. </w:t>
      </w:r>
    </w:p>
    <w:p w14:paraId="593AE817" w14:textId="2283E736" w:rsidR="00F7350F" w:rsidRPr="00E67EF0" w:rsidRDefault="00F7350F" w:rsidP="00E67EF0">
      <w:pPr>
        <w:tabs>
          <w:tab w:val="left" w:pos="1418"/>
        </w:tabs>
        <w:spacing w:after="0" w:line="276" w:lineRule="auto"/>
        <w:ind w:left="720" w:right="-54"/>
        <w:jc w:val="both"/>
        <w:rPr>
          <w:rFonts w:ascii="Arial" w:hAnsi="Arial" w:cs="Arial"/>
          <w:sz w:val="18"/>
          <w:szCs w:val="18"/>
        </w:rPr>
      </w:pPr>
    </w:p>
    <w:p w14:paraId="29EA7A36" w14:textId="3949C408" w:rsidR="000D59CE" w:rsidRPr="00B80769" w:rsidRDefault="000D59CE" w:rsidP="00E67EF0">
      <w:pPr>
        <w:pStyle w:val="Prrafodelista"/>
        <w:numPr>
          <w:ilvl w:val="0"/>
          <w:numId w:val="3"/>
        </w:numPr>
        <w:spacing w:after="0" w:line="276" w:lineRule="auto"/>
        <w:ind w:left="540" w:right="-54" w:hanging="360"/>
        <w:jc w:val="both"/>
        <w:rPr>
          <w:rFonts w:ascii="Arial" w:hAnsi="Arial" w:cs="Arial"/>
          <w:b/>
          <w:color w:val="2F5496" w:themeColor="accent5" w:themeShade="BF"/>
          <w:lang w:eastAsia="es-MX"/>
        </w:rPr>
      </w:pPr>
      <w:r w:rsidRPr="00B80769">
        <w:rPr>
          <w:rFonts w:ascii="Arial" w:hAnsi="Arial" w:cs="Arial"/>
          <w:b/>
          <w:color w:val="2F5496" w:themeColor="accent5" w:themeShade="BF"/>
          <w:lang w:eastAsia="es-MX"/>
        </w:rPr>
        <w:t xml:space="preserve">La inversión en otros Productos Financieros señalados en el Anexo 4 de las Disposiciones </w:t>
      </w:r>
    </w:p>
    <w:p w14:paraId="542DA728" w14:textId="77777777" w:rsidR="00450FEA" w:rsidRPr="00E67EF0" w:rsidRDefault="00450FEA" w:rsidP="00E67EF0">
      <w:pPr>
        <w:pStyle w:val="Prrafodelista"/>
        <w:spacing w:after="0" w:line="276" w:lineRule="auto"/>
        <w:ind w:left="540" w:right="-54"/>
        <w:jc w:val="both"/>
        <w:rPr>
          <w:rFonts w:ascii="Arial" w:hAnsi="Arial" w:cs="Arial"/>
          <w:b/>
          <w:color w:val="6C0000"/>
          <w:sz w:val="18"/>
          <w:szCs w:val="18"/>
          <w:lang w:eastAsia="es-MX"/>
        </w:rPr>
      </w:pPr>
    </w:p>
    <w:p w14:paraId="1E42F2E0" w14:textId="254FC40A" w:rsidR="00450FEA" w:rsidRDefault="00450FEA" w:rsidP="00E67EF0">
      <w:pPr>
        <w:pStyle w:val="Prrafodelista"/>
        <w:tabs>
          <w:tab w:val="left" w:pos="540"/>
        </w:tabs>
        <w:spacing w:after="0" w:line="276" w:lineRule="auto"/>
        <w:ind w:left="540" w:right="-54"/>
        <w:jc w:val="both"/>
        <w:rPr>
          <w:rFonts w:ascii="Arial" w:hAnsi="Arial" w:cs="Arial"/>
          <w:sz w:val="18"/>
          <w:szCs w:val="18"/>
        </w:rPr>
      </w:pPr>
      <w:r w:rsidRPr="00E67EF0">
        <w:rPr>
          <w:rFonts w:ascii="Arial" w:hAnsi="Arial" w:cs="Arial"/>
          <w:sz w:val="18"/>
          <w:szCs w:val="18"/>
        </w:rPr>
        <w:t>Tras el inicio de operaciones</w:t>
      </w:r>
      <w:r w:rsidR="004B0839">
        <w:rPr>
          <w:rFonts w:ascii="Arial" w:hAnsi="Arial" w:cs="Arial"/>
          <w:sz w:val="18"/>
          <w:szCs w:val="18"/>
        </w:rPr>
        <w:t>, Bursametrica</w:t>
      </w:r>
      <w:r w:rsidRPr="00E67EF0">
        <w:rPr>
          <w:rFonts w:ascii="Arial" w:hAnsi="Arial" w:cs="Arial"/>
          <w:sz w:val="18"/>
          <w:szCs w:val="18"/>
        </w:rPr>
        <w:t xml:space="preserve"> no tiene contemplado</w:t>
      </w:r>
      <w:r w:rsidRPr="00450FEA">
        <w:rPr>
          <w:rFonts w:ascii="Arial" w:hAnsi="Arial" w:cs="Arial"/>
          <w:sz w:val="18"/>
          <w:szCs w:val="18"/>
        </w:rPr>
        <w:t xml:space="preserve"> realizar operaciones con </w:t>
      </w:r>
      <w:r w:rsidR="00FD2C76">
        <w:rPr>
          <w:rFonts w:ascii="Arial" w:hAnsi="Arial" w:cs="Arial"/>
          <w:sz w:val="18"/>
          <w:szCs w:val="18"/>
        </w:rPr>
        <w:t>I</w:t>
      </w:r>
      <w:r w:rsidRPr="00450FEA">
        <w:rPr>
          <w:rFonts w:ascii="Arial" w:hAnsi="Arial" w:cs="Arial"/>
          <w:sz w:val="18"/>
          <w:szCs w:val="18"/>
        </w:rPr>
        <w:t xml:space="preserve">nstrumentos </w:t>
      </w:r>
      <w:r w:rsidR="00FD2C76">
        <w:rPr>
          <w:rFonts w:ascii="Arial" w:hAnsi="Arial" w:cs="Arial"/>
          <w:sz w:val="18"/>
          <w:szCs w:val="18"/>
        </w:rPr>
        <w:t>F</w:t>
      </w:r>
      <w:r w:rsidRPr="00450FEA">
        <w:rPr>
          <w:rFonts w:ascii="Arial" w:hAnsi="Arial" w:cs="Arial"/>
          <w:sz w:val="18"/>
          <w:szCs w:val="18"/>
        </w:rPr>
        <w:t>inancieros derivados, en su primera etapa.</w:t>
      </w:r>
    </w:p>
    <w:p w14:paraId="71DABEAC" w14:textId="77777777" w:rsidR="009F3484" w:rsidRPr="00450FEA" w:rsidRDefault="009F3484" w:rsidP="00E67EF0">
      <w:pPr>
        <w:pStyle w:val="Prrafodelista"/>
        <w:tabs>
          <w:tab w:val="left" w:pos="540"/>
        </w:tabs>
        <w:spacing w:after="0" w:line="276" w:lineRule="auto"/>
        <w:ind w:left="540" w:right="-54"/>
        <w:jc w:val="both"/>
        <w:rPr>
          <w:rFonts w:ascii="Arial" w:hAnsi="Arial" w:cs="Arial"/>
          <w:sz w:val="18"/>
          <w:szCs w:val="18"/>
        </w:rPr>
      </w:pPr>
    </w:p>
    <w:p w14:paraId="15CEB2EE" w14:textId="6599117A" w:rsidR="009F3484" w:rsidRDefault="0077139B" w:rsidP="00E67EF0">
      <w:pPr>
        <w:spacing w:after="0" w:line="276" w:lineRule="auto"/>
        <w:ind w:left="630" w:right="-54" w:hanging="540"/>
        <w:jc w:val="both"/>
        <w:rPr>
          <w:rFonts w:ascii="Arial" w:hAnsi="Arial" w:cs="Arial"/>
          <w:b/>
          <w:color w:val="6C0000"/>
          <w:lang w:eastAsia="es-MX"/>
        </w:rPr>
      </w:pPr>
      <w:r w:rsidRPr="00B80769">
        <w:rPr>
          <w:rFonts w:ascii="Arial" w:hAnsi="Arial" w:cs="Arial"/>
          <w:b/>
          <w:color w:val="2F5496" w:themeColor="accent5" w:themeShade="BF"/>
          <w:lang w:eastAsia="es-MX"/>
        </w:rPr>
        <w:t>XI</w:t>
      </w:r>
      <w:r w:rsidR="009F3484" w:rsidRPr="00B80769">
        <w:rPr>
          <w:rFonts w:ascii="Arial" w:hAnsi="Arial" w:cs="Arial"/>
          <w:b/>
          <w:color w:val="2F5496" w:themeColor="accent5" w:themeShade="BF"/>
          <w:lang w:eastAsia="es-MX"/>
        </w:rPr>
        <w:t xml:space="preserve">. </w:t>
      </w:r>
      <w:r w:rsidRPr="00E67EF0">
        <w:rPr>
          <w:rFonts w:ascii="Arial" w:hAnsi="Arial" w:cs="Arial"/>
          <w:b/>
          <w:color w:val="6C0000"/>
          <w:lang w:eastAsia="es-MX"/>
        </w:rPr>
        <w:tab/>
      </w:r>
      <w:r w:rsidR="009F3484" w:rsidRPr="00B80769">
        <w:rPr>
          <w:rFonts w:ascii="Arial" w:hAnsi="Arial" w:cs="Arial"/>
          <w:b/>
          <w:color w:val="2F5496" w:themeColor="accent5" w:themeShade="BF"/>
          <w:lang w:eastAsia="es-MX"/>
        </w:rPr>
        <w:t>Política ante condiciones de alta volatilidad</w:t>
      </w:r>
    </w:p>
    <w:p w14:paraId="74758101" w14:textId="77777777" w:rsidR="009F3484" w:rsidRPr="00E67EF0" w:rsidRDefault="009F3484" w:rsidP="00E67EF0">
      <w:pPr>
        <w:spacing w:after="0" w:line="276" w:lineRule="auto"/>
        <w:ind w:left="630" w:right="-54" w:hanging="540"/>
        <w:jc w:val="both"/>
        <w:rPr>
          <w:rFonts w:ascii="Arial" w:hAnsi="Arial" w:cs="Arial"/>
          <w:b/>
          <w:color w:val="6C0000"/>
          <w:lang w:eastAsia="es-MX"/>
        </w:rPr>
      </w:pPr>
    </w:p>
    <w:p w14:paraId="38F29C8C" w14:textId="76613322" w:rsidR="006D34C9" w:rsidRDefault="006D34C9" w:rsidP="00E67EF0">
      <w:pPr>
        <w:spacing w:after="0" w:line="276" w:lineRule="auto"/>
        <w:ind w:left="630" w:right="-54"/>
        <w:jc w:val="both"/>
        <w:rPr>
          <w:rFonts w:ascii="Arial" w:hAnsi="Arial" w:cs="Arial"/>
          <w:sz w:val="18"/>
          <w:szCs w:val="18"/>
        </w:rPr>
      </w:pPr>
      <w:r w:rsidRPr="00E67EF0">
        <w:rPr>
          <w:rFonts w:ascii="Arial" w:hAnsi="Arial" w:cs="Arial"/>
          <w:sz w:val="18"/>
          <w:szCs w:val="18"/>
        </w:rPr>
        <w:t xml:space="preserve">En condiciones de alta volatilidad en los Mercados Financieros, o bien de incertidumbre económica o </w:t>
      </w:r>
      <w:r w:rsidR="003F3A02">
        <w:rPr>
          <w:rFonts w:ascii="Arial" w:hAnsi="Arial" w:cs="Arial"/>
          <w:sz w:val="18"/>
          <w:szCs w:val="18"/>
        </w:rPr>
        <w:t>p</w:t>
      </w:r>
      <w:r w:rsidRPr="00E67EF0">
        <w:rPr>
          <w:rFonts w:ascii="Arial" w:hAnsi="Arial" w:cs="Arial"/>
          <w:sz w:val="18"/>
          <w:szCs w:val="18"/>
        </w:rPr>
        <w:t xml:space="preserve">olítica, </w:t>
      </w:r>
      <w:r w:rsidR="009F3484">
        <w:rPr>
          <w:rFonts w:ascii="Arial" w:hAnsi="Arial" w:cs="Arial"/>
          <w:sz w:val="18"/>
          <w:szCs w:val="18"/>
        </w:rPr>
        <w:t>Bursamétrica convocará</w:t>
      </w:r>
      <w:r w:rsidRPr="00E67EF0">
        <w:rPr>
          <w:rFonts w:ascii="Arial" w:hAnsi="Arial" w:cs="Arial"/>
          <w:sz w:val="18"/>
          <w:szCs w:val="18"/>
        </w:rPr>
        <w:t xml:space="preserve"> a</w:t>
      </w:r>
      <w:r w:rsidR="009F3484">
        <w:rPr>
          <w:rFonts w:ascii="Arial" w:hAnsi="Arial" w:cs="Arial"/>
          <w:sz w:val="18"/>
          <w:szCs w:val="18"/>
        </w:rPr>
        <w:t>l Comité de Análisis de Productos Financieros</w:t>
      </w:r>
      <w:r w:rsidR="00567233">
        <w:rPr>
          <w:rFonts w:ascii="Arial" w:hAnsi="Arial" w:cs="Arial"/>
          <w:sz w:val="18"/>
          <w:szCs w:val="18"/>
        </w:rPr>
        <w:t>, al Comité de Riesgos</w:t>
      </w:r>
      <w:r w:rsidR="00F75DD1">
        <w:rPr>
          <w:rFonts w:ascii="Arial" w:hAnsi="Arial" w:cs="Arial"/>
          <w:sz w:val="18"/>
          <w:szCs w:val="18"/>
        </w:rPr>
        <w:t xml:space="preserve"> y/o al personal correspondiente a fin de determinar</w:t>
      </w:r>
      <w:r w:rsidRPr="00E67EF0">
        <w:rPr>
          <w:rFonts w:ascii="Arial" w:hAnsi="Arial" w:cs="Arial"/>
          <w:sz w:val="18"/>
          <w:szCs w:val="18"/>
        </w:rPr>
        <w:t xml:space="preserve"> la estrategia a seguir.</w:t>
      </w:r>
    </w:p>
    <w:p w14:paraId="4E6C8007" w14:textId="77777777" w:rsidR="00F7350F" w:rsidRPr="00B80769" w:rsidRDefault="00F7350F" w:rsidP="00E67EF0">
      <w:pPr>
        <w:tabs>
          <w:tab w:val="left" w:pos="851"/>
        </w:tabs>
        <w:spacing w:after="0" w:line="276" w:lineRule="auto"/>
        <w:ind w:left="851" w:hanging="425"/>
        <w:jc w:val="both"/>
        <w:rPr>
          <w:rFonts w:ascii="Arial" w:hAnsi="Arial" w:cs="Arial"/>
          <w:b/>
          <w:color w:val="2F5496" w:themeColor="accent5" w:themeShade="BF"/>
          <w:lang w:eastAsia="es-MX"/>
        </w:rPr>
      </w:pPr>
    </w:p>
    <w:p w14:paraId="726FFDC5" w14:textId="13406E23" w:rsidR="006F5F8E" w:rsidRPr="00B80769" w:rsidRDefault="006F5F8E" w:rsidP="00E67EF0">
      <w:pPr>
        <w:pStyle w:val="Prrafodelista"/>
        <w:numPr>
          <w:ilvl w:val="0"/>
          <w:numId w:val="34"/>
        </w:numPr>
        <w:tabs>
          <w:tab w:val="left" w:pos="630"/>
        </w:tabs>
        <w:spacing w:after="0" w:line="276" w:lineRule="auto"/>
        <w:ind w:hanging="1350"/>
        <w:jc w:val="both"/>
        <w:rPr>
          <w:rFonts w:ascii="Arial" w:hAnsi="Arial" w:cs="Arial"/>
          <w:color w:val="2F5496" w:themeColor="accent5" w:themeShade="BF"/>
          <w:sz w:val="18"/>
          <w:szCs w:val="18"/>
        </w:rPr>
      </w:pPr>
      <w:r w:rsidRPr="00B80769">
        <w:rPr>
          <w:rFonts w:ascii="Arial" w:hAnsi="Arial" w:cs="Arial"/>
          <w:b/>
          <w:color w:val="2F5496" w:themeColor="accent5" w:themeShade="BF"/>
          <w:lang w:eastAsia="es-MX"/>
        </w:rPr>
        <w:t>Tipo de operaciones con Valores</w:t>
      </w:r>
    </w:p>
    <w:p w14:paraId="76233584" w14:textId="30720682" w:rsidR="00EB3C05" w:rsidRDefault="00EB3C05" w:rsidP="00E67EF0">
      <w:pPr>
        <w:pStyle w:val="Prrafodelista"/>
        <w:tabs>
          <w:tab w:val="left" w:pos="426"/>
        </w:tabs>
        <w:spacing w:after="0" w:line="276" w:lineRule="auto"/>
        <w:ind w:left="630"/>
        <w:jc w:val="both"/>
        <w:rPr>
          <w:rFonts w:ascii="Arial" w:hAnsi="Arial" w:cs="Arial"/>
          <w:sz w:val="18"/>
          <w:szCs w:val="18"/>
        </w:rPr>
      </w:pPr>
    </w:p>
    <w:p w14:paraId="2B8F7FB3" w14:textId="09F3A4A7" w:rsidR="00312F7E" w:rsidRDefault="00A77342" w:rsidP="00B80769">
      <w:pPr>
        <w:pStyle w:val="Prrafodelista"/>
        <w:tabs>
          <w:tab w:val="left" w:pos="426"/>
        </w:tabs>
        <w:spacing w:after="0" w:line="276" w:lineRule="auto"/>
        <w:ind w:left="630"/>
        <w:jc w:val="both"/>
        <w:rPr>
          <w:rFonts w:ascii="Arial" w:hAnsi="Arial" w:cs="Arial"/>
          <w:sz w:val="20"/>
          <w:szCs w:val="20"/>
        </w:rPr>
        <w:sectPr w:rsidR="00312F7E" w:rsidSect="00B80769">
          <w:type w:val="continuous"/>
          <w:pgSz w:w="12240" w:h="15840" w:code="1"/>
          <w:pgMar w:top="1134" w:right="1134" w:bottom="1134" w:left="1134" w:header="283" w:footer="113" w:gutter="0"/>
          <w:cols w:num="2" w:space="234"/>
          <w:docGrid w:linePitch="360"/>
        </w:sectPr>
      </w:pPr>
      <w:r w:rsidRPr="00E67EF0">
        <w:rPr>
          <w:rFonts w:ascii="Arial" w:hAnsi="Arial" w:cs="Arial"/>
          <w:sz w:val="18"/>
          <w:szCs w:val="18"/>
        </w:rPr>
        <w:t xml:space="preserve">En la prestación de los Servicios de Gestión de Inversión, </w:t>
      </w:r>
      <w:r w:rsidR="00EB3C05">
        <w:rPr>
          <w:rFonts w:ascii="Arial" w:hAnsi="Arial" w:cs="Arial"/>
          <w:sz w:val="18"/>
          <w:szCs w:val="18"/>
        </w:rPr>
        <w:t xml:space="preserve">Bursamétrica </w:t>
      </w:r>
      <w:r w:rsidRPr="00E67EF0">
        <w:rPr>
          <w:rFonts w:ascii="Arial" w:hAnsi="Arial" w:cs="Arial"/>
          <w:sz w:val="18"/>
          <w:szCs w:val="18"/>
        </w:rPr>
        <w:t xml:space="preserve">podrá realizar </w:t>
      </w:r>
      <w:r w:rsidR="00EB3C05">
        <w:rPr>
          <w:rFonts w:ascii="Arial" w:hAnsi="Arial" w:cs="Arial"/>
          <w:sz w:val="18"/>
          <w:szCs w:val="18"/>
        </w:rPr>
        <w:t>operaciones de compra y venta de valores, dep</w:t>
      </w:r>
      <w:r w:rsidR="00D51BC4">
        <w:rPr>
          <w:rFonts w:ascii="Arial" w:hAnsi="Arial" w:cs="Arial"/>
          <w:sz w:val="18"/>
          <w:szCs w:val="18"/>
        </w:rPr>
        <w:t>ósitos,</w:t>
      </w:r>
      <w:r w:rsidR="00EB3C05">
        <w:rPr>
          <w:rFonts w:ascii="Arial" w:hAnsi="Arial" w:cs="Arial"/>
          <w:sz w:val="18"/>
          <w:szCs w:val="18"/>
        </w:rPr>
        <w:t xml:space="preserve"> retiros</w:t>
      </w:r>
      <w:r w:rsidR="00D51BC4">
        <w:rPr>
          <w:rFonts w:ascii="Arial" w:hAnsi="Arial" w:cs="Arial"/>
          <w:sz w:val="18"/>
          <w:szCs w:val="18"/>
        </w:rPr>
        <w:t xml:space="preserve">, traspaso de valores, reportos o en su caso, </w:t>
      </w:r>
      <w:r w:rsidRPr="00E67EF0">
        <w:rPr>
          <w:rFonts w:ascii="Arial" w:hAnsi="Arial" w:cs="Arial"/>
          <w:sz w:val="18"/>
          <w:szCs w:val="18"/>
        </w:rPr>
        <w:t>cualquier tipo de operación con Valores,</w:t>
      </w:r>
      <w:r w:rsidR="00D51BC4">
        <w:rPr>
          <w:rFonts w:ascii="Arial" w:hAnsi="Arial" w:cs="Arial"/>
          <w:sz w:val="18"/>
          <w:szCs w:val="18"/>
        </w:rPr>
        <w:t xml:space="preserve"> </w:t>
      </w:r>
      <w:r w:rsidRPr="00E67EF0">
        <w:rPr>
          <w:rFonts w:ascii="Arial" w:hAnsi="Arial" w:cs="Arial"/>
          <w:sz w:val="18"/>
          <w:szCs w:val="18"/>
        </w:rPr>
        <w:t xml:space="preserve">permitida por la legislación aplicable para la Casa de Bolsa y que no </w:t>
      </w:r>
      <w:r w:rsidR="00D51BC4">
        <w:rPr>
          <w:rFonts w:ascii="Arial" w:hAnsi="Arial" w:cs="Arial"/>
          <w:sz w:val="18"/>
          <w:szCs w:val="18"/>
        </w:rPr>
        <w:t>contravenga a</w:t>
      </w:r>
      <w:r w:rsidRPr="00E67EF0">
        <w:rPr>
          <w:rFonts w:ascii="Arial" w:hAnsi="Arial" w:cs="Arial"/>
          <w:sz w:val="18"/>
          <w:szCs w:val="18"/>
        </w:rPr>
        <w:t xml:space="preserve"> los presentes lineamientos.</w:t>
      </w:r>
    </w:p>
    <w:p w14:paraId="7DA82338" w14:textId="65BC6DEE" w:rsidR="003F3A02" w:rsidRPr="00B80769" w:rsidRDefault="003F3A02" w:rsidP="003F3A02">
      <w:pPr>
        <w:tabs>
          <w:tab w:val="left" w:pos="540"/>
        </w:tabs>
        <w:spacing w:after="0" w:line="276" w:lineRule="auto"/>
        <w:ind w:right="-336"/>
        <w:jc w:val="both"/>
        <w:rPr>
          <w:rFonts w:ascii="Arial" w:hAnsi="Arial" w:cs="Arial"/>
          <w:b/>
          <w:color w:val="404040" w:themeColor="text1" w:themeTint="BF"/>
          <w:sz w:val="20"/>
          <w:szCs w:val="20"/>
        </w:rPr>
      </w:pPr>
      <w:r w:rsidRPr="00B80769">
        <w:rPr>
          <w:rFonts w:ascii="Arial" w:hAnsi="Arial" w:cs="Arial"/>
          <w:b/>
          <w:color w:val="404040" w:themeColor="text1" w:themeTint="BF"/>
          <w:sz w:val="20"/>
          <w:szCs w:val="20"/>
        </w:rPr>
        <w:t xml:space="preserve">Por medio del presente </w:t>
      </w:r>
      <w:r w:rsidR="00F00BD7">
        <w:rPr>
          <w:rFonts w:ascii="Arial" w:hAnsi="Arial" w:cs="Arial"/>
          <w:b/>
          <w:color w:val="404040" w:themeColor="text1" w:themeTint="BF"/>
          <w:sz w:val="20"/>
          <w:szCs w:val="20"/>
        </w:rPr>
        <w:t>Marco General de Actuación, el C</w:t>
      </w:r>
      <w:r w:rsidRPr="00B80769">
        <w:rPr>
          <w:rFonts w:ascii="Arial" w:hAnsi="Arial" w:cs="Arial"/>
          <w:b/>
          <w:color w:val="404040" w:themeColor="text1" w:themeTint="BF"/>
          <w:sz w:val="20"/>
          <w:szCs w:val="20"/>
        </w:rPr>
        <w:t>liente manifiesta su entera conformidad a lo aquí establecido y en contratar el servicio de Gestión de Inversiones, autorizando al Promotor asignado de Bursamétrica Casa de Bolsa, S. A. de C. V., para actuar en su nombre y representación, conforme lo aquí establecido, otorgando el siguiente mandato:</w:t>
      </w:r>
    </w:p>
    <w:p w14:paraId="365C2690" w14:textId="298211A7" w:rsidR="003F3A02" w:rsidRDefault="003F3A02" w:rsidP="003F3A02">
      <w:pPr>
        <w:spacing w:after="0" w:line="276" w:lineRule="auto"/>
        <w:jc w:val="both"/>
        <w:rPr>
          <w:rFonts w:ascii="Arial" w:hAnsi="Arial" w:cs="Arial"/>
          <w:sz w:val="20"/>
          <w:szCs w:val="20"/>
        </w:rPr>
      </w:pPr>
    </w:p>
    <w:p w14:paraId="4749EDF7" w14:textId="77777777" w:rsidR="000B262C" w:rsidRDefault="000B262C" w:rsidP="00496056">
      <w:pPr>
        <w:spacing w:after="0" w:line="360" w:lineRule="auto"/>
        <w:ind w:left="360"/>
        <w:jc w:val="center"/>
        <w:rPr>
          <w:rFonts w:ascii="Arial" w:hAnsi="Arial" w:cs="Arial"/>
          <w:b/>
          <w:color w:val="7F7F7F" w:themeColor="text1" w:themeTint="80"/>
        </w:rPr>
      </w:pPr>
    </w:p>
    <w:p w14:paraId="0C58CB26" w14:textId="6B701E5E" w:rsidR="00F802EA" w:rsidRDefault="00496056" w:rsidP="00496056">
      <w:pPr>
        <w:spacing w:after="0" w:line="360" w:lineRule="auto"/>
        <w:ind w:left="360"/>
        <w:jc w:val="center"/>
        <w:rPr>
          <w:rFonts w:ascii="Arial" w:hAnsi="Arial" w:cs="Arial"/>
          <w:b/>
          <w:color w:val="7F7F7F" w:themeColor="text1" w:themeTint="80"/>
        </w:rPr>
      </w:pPr>
      <w:r>
        <w:rPr>
          <w:rFonts w:ascii="Arial" w:hAnsi="Arial" w:cs="Arial"/>
          <w:b/>
          <w:color w:val="7F7F7F" w:themeColor="text1" w:themeTint="80"/>
        </w:rPr>
        <w:t xml:space="preserve">                                                                     </w:t>
      </w:r>
      <w:r w:rsidR="00F802EA" w:rsidRPr="00B80769">
        <w:rPr>
          <w:rFonts w:ascii="Arial" w:hAnsi="Arial" w:cs="Arial"/>
          <w:b/>
          <w:color w:val="7F7F7F" w:themeColor="text1" w:themeTint="80"/>
        </w:rPr>
        <w:t>Ciudad de México, a</w:t>
      </w:r>
      <w:r w:rsidR="00EE263A">
        <w:rPr>
          <w:rFonts w:ascii="Arial" w:hAnsi="Arial" w:cs="Arial"/>
          <w:b/>
          <w:color w:val="7F7F7F" w:themeColor="text1" w:themeTint="80"/>
        </w:rPr>
        <w:t xml:space="preserve"> </w:t>
      </w:r>
      <w:r w:rsidR="00EE263A">
        <w:rPr>
          <w:rFonts w:ascii="Arial" w:hAnsi="Arial" w:cs="Arial"/>
          <w:b/>
          <w:color w:val="7F7F7F" w:themeColor="text1" w:themeTint="80"/>
        </w:rPr>
        <w:fldChar w:fldCharType="begin">
          <w:ffData>
            <w:name w:val="Texto1"/>
            <w:enabled/>
            <w:calcOnExit w:val="0"/>
            <w:textInput/>
          </w:ffData>
        </w:fldChar>
      </w:r>
      <w:bookmarkStart w:id="0" w:name="Texto1"/>
      <w:r w:rsidR="00EE263A">
        <w:rPr>
          <w:rFonts w:ascii="Arial" w:hAnsi="Arial" w:cs="Arial"/>
          <w:b/>
          <w:color w:val="7F7F7F" w:themeColor="text1" w:themeTint="80"/>
        </w:rPr>
        <w:instrText xml:space="preserve"> FORMTEXT </w:instrText>
      </w:r>
      <w:r w:rsidR="00EE263A">
        <w:rPr>
          <w:rFonts w:ascii="Arial" w:hAnsi="Arial" w:cs="Arial"/>
          <w:b/>
          <w:color w:val="7F7F7F" w:themeColor="text1" w:themeTint="80"/>
        </w:rPr>
      </w:r>
      <w:r w:rsidR="00EE263A">
        <w:rPr>
          <w:rFonts w:ascii="Arial" w:hAnsi="Arial" w:cs="Arial"/>
          <w:b/>
          <w:color w:val="7F7F7F" w:themeColor="text1" w:themeTint="80"/>
        </w:rPr>
        <w:fldChar w:fldCharType="separate"/>
      </w:r>
      <w:bookmarkStart w:id="1" w:name="_GoBack"/>
      <w:r w:rsidR="00EE263A">
        <w:rPr>
          <w:rFonts w:ascii="Arial" w:hAnsi="Arial" w:cs="Arial"/>
          <w:b/>
          <w:noProof/>
          <w:color w:val="7F7F7F" w:themeColor="text1" w:themeTint="80"/>
        </w:rPr>
        <w:t> </w:t>
      </w:r>
      <w:r w:rsidR="00EE263A">
        <w:rPr>
          <w:rFonts w:ascii="Arial" w:hAnsi="Arial" w:cs="Arial"/>
          <w:b/>
          <w:noProof/>
          <w:color w:val="7F7F7F" w:themeColor="text1" w:themeTint="80"/>
        </w:rPr>
        <w:t> </w:t>
      </w:r>
      <w:r w:rsidR="00EE263A">
        <w:rPr>
          <w:rFonts w:ascii="Arial" w:hAnsi="Arial" w:cs="Arial"/>
          <w:b/>
          <w:noProof/>
          <w:color w:val="7F7F7F" w:themeColor="text1" w:themeTint="80"/>
        </w:rPr>
        <w:t> </w:t>
      </w:r>
      <w:r w:rsidR="00EE263A">
        <w:rPr>
          <w:rFonts w:ascii="Arial" w:hAnsi="Arial" w:cs="Arial"/>
          <w:b/>
          <w:noProof/>
          <w:color w:val="7F7F7F" w:themeColor="text1" w:themeTint="80"/>
        </w:rPr>
        <w:t> </w:t>
      </w:r>
      <w:r w:rsidR="00EE263A">
        <w:rPr>
          <w:rFonts w:ascii="Arial" w:hAnsi="Arial" w:cs="Arial"/>
          <w:b/>
          <w:noProof/>
          <w:color w:val="7F7F7F" w:themeColor="text1" w:themeTint="80"/>
        </w:rPr>
        <w:t> </w:t>
      </w:r>
      <w:bookmarkEnd w:id="1"/>
      <w:r w:rsidR="00EE263A">
        <w:rPr>
          <w:rFonts w:ascii="Arial" w:hAnsi="Arial" w:cs="Arial"/>
          <w:b/>
          <w:color w:val="7F7F7F" w:themeColor="text1" w:themeTint="80"/>
        </w:rPr>
        <w:fldChar w:fldCharType="end"/>
      </w:r>
      <w:bookmarkEnd w:id="0"/>
      <w:r w:rsidR="00F802EA" w:rsidRPr="00B80769">
        <w:rPr>
          <w:rFonts w:ascii="Arial" w:hAnsi="Arial" w:cs="Arial"/>
          <w:b/>
          <w:color w:val="7F7F7F" w:themeColor="text1" w:themeTint="80"/>
        </w:rPr>
        <w:t xml:space="preserve"> </w:t>
      </w:r>
      <w:r w:rsidR="00A234C6">
        <w:rPr>
          <w:rFonts w:ascii="Arial" w:hAnsi="Arial" w:cs="Arial"/>
          <w:b/>
          <w:color w:val="7F7F7F" w:themeColor="text1" w:themeTint="80"/>
        </w:rPr>
        <w:t xml:space="preserve"> </w:t>
      </w:r>
      <w:r w:rsidR="00F802EA" w:rsidRPr="00B80769">
        <w:rPr>
          <w:rFonts w:ascii="Arial" w:hAnsi="Arial" w:cs="Arial"/>
          <w:b/>
          <w:color w:val="7F7F7F" w:themeColor="text1" w:themeTint="80"/>
        </w:rPr>
        <w:t xml:space="preserve"> de  </w:t>
      </w:r>
      <w:r w:rsidR="00EE263A">
        <w:rPr>
          <w:rFonts w:ascii="Arial" w:hAnsi="Arial" w:cs="Arial"/>
          <w:b/>
          <w:color w:val="7F7F7F" w:themeColor="text1" w:themeTint="80"/>
        </w:rPr>
        <w:fldChar w:fldCharType="begin">
          <w:ffData>
            <w:name w:val="Texto1"/>
            <w:enabled/>
            <w:calcOnExit w:val="0"/>
            <w:textInput/>
          </w:ffData>
        </w:fldChar>
      </w:r>
      <w:r w:rsidR="00EE263A">
        <w:rPr>
          <w:rFonts w:ascii="Arial" w:hAnsi="Arial" w:cs="Arial"/>
          <w:b/>
          <w:color w:val="7F7F7F" w:themeColor="text1" w:themeTint="80"/>
        </w:rPr>
        <w:instrText xml:space="preserve"> FORMTEXT </w:instrText>
      </w:r>
      <w:r w:rsidR="00EE263A">
        <w:rPr>
          <w:rFonts w:ascii="Arial" w:hAnsi="Arial" w:cs="Arial"/>
          <w:b/>
          <w:color w:val="7F7F7F" w:themeColor="text1" w:themeTint="80"/>
        </w:rPr>
      </w:r>
      <w:r w:rsidR="00EE263A">
        <w:rPr>
          <w:rFonts w:ascii="Arial" w:hAnsi="Arial" w:cs="Arial"/>
          <w:b/>
          <w:color w:val="7F7F7F" w:themeColor="text1" w:themeTint="80"/>
        </w:rPr>
        <w:fldChar w:fldCharType="separate"/>
      </w:r>
      <w:r w:rsidR="00EE263A">
        <w:rPr>
          <w:rFonts w:ascii="Arial" w:hAnsi="Arial" w:cs="Arial"/>
          <w:b/>
          <w:noProof/>
          <w:color w:val="7F7F7F" w:themeColor="text1" w:themeTint="80"/>
        </w:rPr>
        <w:t> </w:t>
      </w:r>
      <w:r w:rsidR="00EE263A">
        <w:rPr>
          <w:rFonts w:ascii="Arial" w:hAnsi="Arial" w:cs="Arial"/>
          <w:b/>
          <w:noProof/>
          <w:color w:val="7F7F7F" w:themeColor="text1" w:themeTint="80"/>
        </w:rPr>
        <w:t> </w:t>
      </w:r>
      <w:r w:rsidR="00EE263A">
        <w:rPr>
          <w:rFonts w:ascii="Arial" w:hAnsi="Arial" w:cs="Arial"/>
          <w:b/>
          <w:noProof/>
          <w:color w:val="7F7F7F" w:themeColor="text1" w:themeTint="80"/>
        </w:rPr>
        <w:t> </w:t>
      </w:r>
      <w:r w:rsidR="00EE263A">
        <w:rPr>
          <w:rFonts w:ascii="Arial" w:hAnsi="Arial" w:cs="Arial"/>
          <w:b/>
          <w:noProof/>
          <w:color w:val="7F7F7F" w:themeColor="text1" w:themeTint="80"/>
        </w:rPr>
        <w:t> </w:t>
      </w:r>
      <w:r w:rsidR="00EE263A">
        <w:rPr>
          <w:rFonts w:ascii="Arial" w:hAnsi="Arial" w:cs="Arial"/>
          <w:b/>
          <w:noProof/>
          <w:color w:val="7F7F7F" w:themeColor="text1" w:themeTint="80"/>
        </w:rPr>
        <w:t> </w:t>
      </w:r>
      <w:r w:rsidR="00EE263A">
        <w:rPr>
          <w:rFonts w:ascii="Arial" w:hAnsi="Arial" w:cs="Arial"/>
          <w:b/>
          <w:color w:val="7F7F7F" w:themeColor="text1" w:themeTint="80"/>
        </w:rPr>
        <w:fldChar w:fldCharType="end"/>
      </w:r>
      <w:r w:rsidR="00F802EA" w:rsidRPr="00B80769">
        <w:rPr>
          <w:rFonts w:ascii="Arial" w:hAnsi="Arial" w:cs="Arial"/>
          <w:b/>
          <w:color w:val="7F7F7F" w:themeColor="text1" w:themeTint="80"/>
        </w:rPr>
        <w:t xml:space="preserve">   de 20</w:t>
      </w:r>
      <w:r w:rsidR="00EE263A">
        <w:rPr>
          <w:rFonts w:ascii="Arial" w:hAnsi="Arial" w:cs="Arial"/>
          <w:b/>
          <w:color w:val="7F7F7F" w:themeColor="text1" w:themeTint="80"/>
        </w:rPr>
        <w:t xml:space="preserve"> </w:t>
      </w:r>
      <w:r w:rsidR="00EE263A">
        <w:rPr>
          <w:rFonts w:ascii="Arial" w:hAnsi="Arial" w:cs="Arial"/>
          <w:b/>
          <w:color w:val="7F7F7F" w:themeColor="text1" w:themeTint="80"/>
        </w:rPr>
        <w:fldChar w:fldCharType="begin">
          <w:ffData>
            <w:name w:val="Texto1"/>
            <w:enabled/>
            <w:calcOnExit w:val="0"/>
            <w:textInput/>
          </w:ffData>
        </w:fldChar>
      </w:r>
      <w:r w:rsidR="00EE263A">
        <w:rPr>
          <w:rFonts w:ascii="Arial" w:hAnsi="Arial" w:cs="Arial"/>
          <w:b/>
          <w:color w:val="7F7F7F" w:themeColor="text1" w:themeTint="80"/>
        </w:rPr>
        <w:instrText xml:space="preserve"> FORMTEXT </w:instrText>
      </w:r>
      <w:r w:rsidR="00EE263A">
        <w:rPr>
          <w:rFonts w:ascii="Arial" w:hAnsi="Arial" w:cs="Arial"/>
          <w:b/>
          <w:color w:val="7F7F7F" w:themeColor="text1" w:themeTint="80"/>
        </w:rPr>
      </w:r>
      <w:r w:rsidR="00EE263A">
        <w:rPr>
          <w:rFonts w:ascii="Arial" w:hAnsi="Arial" w:cs="Arial"/>
          <w:b/>
          <w:color w:val="7F7F7F" w:themeColor="text1" w:themeTint="80"/>
        </w:rPr>
        <w:fldChar w:fldCharType="separate"/>
      </w:r>
      <w:r w:rsidR="00EE263A">
        <w:rPr>
          <w:rFonts w:ascii="Arial" w:hAnsi="Arial" w:cs="Arial"/>
          <w:b/>
          <w:noProof/>
          <w:color w:val="7F7F7F" w:themeColor="text1" w:themeTint="80"/>
        </w:rPr>
        <w:t> </w:t>
      </w:r>
      <w:r w:rsidR="00EE263A">
        <w:rPr>
          <w:rFonts w:ascii="Arial" w:hAnsi="Arial" w:cs="Arial"/>
          <w:b/>
          <w:noProof/>
          <w:color w:val="7F7F7F" w:themeColor="text1" w:themeTint="80"/>
        </w:rPr>
        <w:t> </w:t>
      </w:r>
      <w:r w:rsidR="00EE263A">
        <w:rPr>
          <w:rFonts w:ascii="Arial" w:hAnsi="Arial" w:cs="Arial"/>
          <w:b/>
          <w:noProof/>
          <w:color w:val="7F7F7F" w:themeColor="text1" w:themeTint="80"/>
        </w:rPr>
        <w:t> </w:t>
      </w:r>
      <w:r w:rsidR="00EE263A">
        <w:rPr>
          <w:rFonts w:ascii="Arial" w:hAnsi="Arial" w:cs="Arial"/>
          <w:b/>
          <w:noProof/>
          <w:color w:val="7F7F7F" w:themeColor="text1" w:themeTint="80"/>
        </w:rPr>
        <w:t> </w:t>
      </w:r>
      <w:r w:rsidR="00EE263A">
        <w:rPr>
          <w:rFonts w:ascii="Arial" w:hAnsi="Arial" w:cs="Arial"/>
          <w:b/>
          <w:noProof/>
          <w:color w:val="7F7F7F" w:themeColor="text1" w:themeTint="80"/>
        </w:rPr>
        <w:t> </w:t>
      </w:r>
      <w:r w:rsidR="00EE263A">
        <w:rPr>
          <w:rFonts w:ascii="Arial" w:hAnsi="Arial" w:cs="Arial"/>
          <w:b/>
          <w:color w:val="7F7F7F" w:themeColor="text1" w:themeTint="80"/>
        </w:rPr>
        <w:fldChar w:fldCharType="end"/>
      </w:r>
    </w:p>
    <w:p w14:paraId="45838DEF" w14:textId="18AA19B9" w:rsidR="00F802EA" w:rsidRPr="00B80769" w:rsidRDefault="00EE263A" w:rsidP="00EE263A">
      <w:pPr>
        <w:spacing w:after="0" w:line="360" w:lineRule="auto"/>
        <w:ind w:left="360"/>
        <w:jc w:val="center"/>
        <w:rPr>
          <w:rFonts w:ascii="Arial" w:hAnsi="Arial" w:cs="Arial"/>
          <w:b/>
          <w:color w:val="7F7F7F" w:themeColor="text1" w:themeTint="80"/>
        </w:rPr>
      </w:pPr>
      <w:r>
        <w:rPr>
          <w:rFonts w:ascii="Arial" w:hAnsi="Arial" w:cs="Arial"/>
          <w:b/>
          <w:color w:val="7F7F7F" w:themeColor="text1" w:themeTint="80"/>
        </w:rPr>
        <w:t xml:space="preserve">                                                                                                     </w:t>
      </w:r>
      <w:r w:rsidR="00F802EA">
        <w:rPr>
          <w:rFonts w:ascii="Arial" w:hAnsi="Arial" w:cs="Arial"/>
          <w:b/>
          <w:color w:val="7F7F7F" w:themeColor="text1" w:themeTint="80"/>
        </w:rPr>
        <w:t xml:space="preserve">Contrato número: </w:t>
      </w:r>
      <w:r>
        <w:rPr>
          <w:rFonts w:ascii="Arial" w:hAnsi="Arial" w:cs="Arial"/>
          <w:b/>
          <w:color w:val="7F7F7F" w:themeColor="text1" w:themeTint="80"/>
        </w:rPr>
        <w:fldChar w:fldCharType="begin">
          <w:ffData>
            <w:name w:val="Texto2"/>
            <w:enabled/>
            <w:calcOnExit w:val="0"/>
            <w:textInput/>
          </w:ffData>
        </w:fldChar>
      </w:r>
      <w:bookmarkStart w:id="2" w:name="Texto2"/>
      <w:r>
        <w:rPr>
          <w:rFonts w:ascii="Arial" w:hAnsi="Arial" w:cs="Arial"/>
          <w:b/>
          <w:color w:val="7F7F7F" w:themeColor="text1" w:themeTint="80"/>
        </w:rPr>
        <w:instrText xml:space="preserve"> FORMTEXT </w:instrText>
      </w:r>
      <w:r>
        <w:rPr>
          <w:rFonts w:ascii="Arial" w:hAnsi="Arial" w:cs="Arial"/>
          <w:b/>
          <w:color w:val="7F7F7F" w:themeColor="text1" w:themeTint="80"/>
        </w:rPr>
      </w:r>
      <w:r>
        <w:rPr>
          <w:rFonts w:ascii="Arial" w:hAnsi="Arial" w:cs="Arial"/>
          <w:b/>
          <w:color w:val="7F7F7F" w:themeColor="text1" w:themeTint="80"/>
        </w:rPr>
        <w:fldChar w:fldCharType="separate"/>
      </w:r>
      <w:r>
        <w:rPr>
          <w:rFonts w:ascii="Arial" w:hAnsi="Arial" w:cs="Arial"/>
          <w:b/>
          <w:noProof/>
          <w:color w:val="7F7F7F" w:themeColor="text1" w:themeTint="80"/>
        </w:rPr>
        <w:t> </w:t>
      </w:r>
      <w:r>
        <w:rPr>
          <w:rFonts w:ascii="Arial" w:hAnsi="Arial" w:cs="Arial"/>
          <w:b/>
          <w:noProof/>
          <w:color w:val="7F7F7F" w:themeColor="text1" w:themeTint="80"/>
        </w:rPr>
        <w:t> </w:t>
      </w:r>
      <w:r>
        <w:rPr>
          <w:rFonts w:ascii="Arial" w:hAnsi="Arial" w:cs="Arial"/>
          <w:b/>
          <w:noProof/>
          <w:color w:val="7F7F7F" w:themeColor="text1" w:themeTint="80"/>
        </w:rPr>
        <w:t> </w:t>
      </w:r>
      <w:r>
        <w:rPr>
          <w:rFonts w:ascii="Arial" w:hAnsi="Arial" w:cs="Arial"/>
          <w:b/>
          <w:noProof/>
          <w:color w:val="7F7F7F" w:themeColor="text1" w:themeTint="80"/>
        </w:rPr>
        <w:t> </w:t>
      </w:r>
      <w:r>
        <w:rPr>
          <w:rFonts w:ascii="Arial" w:hAnsi="Arial" w:cs="Arial"/>
          <w:b/>
          <w:noProof/>
          <w:color w:val="7F7F7F" w:themeColor="text1" w:themeTint="80"/>
        </w:rPr>
        <w:t> </w:t>
      </w:r>
      <w:r>
        <w:rPr>
          <w:rFonts w:ascii="Arial" w:hAnsi="Arial" w:cs="Arial"/>
          <w:b/>
          <w:color w:val="7F7F7F" w:themeColor="text1" w:themeTint="80"/>
        </w:rPr>
        <w:fldChar w:fldCharType="end"/>
      </w:r>
      <w:bookmarkEnd w:id="2"/>
    </w:p>
    <w:p w14:paraId="09674CCC" w14:textId="5F1E5C27" w:rsidR="00F802EA" w:rsidRDefault="003F3A02" w:rsidP="003F3A02">
      <w:pPr>
        <w:spacing w:after="0" w:line="600" w:lineRule="auto"/>
        <w:ind w:left="360"/>
        <w:jc w:val="both"/>
        <w:rPr>
          <w:rFonts w:ascii="Arial" w:hAnsi="Arial" w:cs="Arial"/>
          <w:b/>
          <w:color w:val="2F5496" w:themeColor="accent5" w:themeShade="BF"/>
        </w:rPr>
      </w:pPr>
      <w:r w:rsidRPr="004D6204">
        <w:rPr>
          <w:rFonts w:ascii="Arial" w:hAnsi="Arial" w:cs="Arial"/>
          <w:b/>
          <w:color w:val="2F5496" w:themeColor="accent5" w:themeShade="BF"/>
        </w:rPr>
        <w:t xml:space="preserve"> </w:t>
      </w:r>
      <w:r w:rsidRPr="004D6204">
        <w:rPr>
          <w:rFonts w:ascii="Arial" w:hAnsi="Arial" w:cs="Arial"/>
          <w:b/>
          <w:color w:val="2F5496" w:themeColor="accent5" w:themeShade="BF"/>
        </w:rPr>
        <w:fldChar w:fldCharType="begin"/>
      </w:r>
      <w:r w:rsidRPr="004D6204">
        <w:rPr>
          <w:rFonts w:ascii="Arial" w:hAnsi="Arial" w:cs="Arial"/>
          <w:b/>
          <w:color w:val="2F5496" w:themeColor="accent5" w:themeShade="BF"/>
        </w:rPr>
        <w:instrText xml:space="preserve"> FORMCHECKBOX </w:instrText>
      </w:r>
      <w:r w:rsidR="00474E9F">
        <w:rPr>
          <w:rFonts w:ascii="Arial" w:hAnsi="Arial" w:cs="Arial"/>
          <w:b/>
          <w:color w:val="2F5496" w:themeColor="accent5" w:themeShade="BF"/>
        </w:rPr>
        <w:fldChar w:fldCharType="separate"/>
      </w:r>
      <w:r w:rsidRPr="004D6204">
        <w:rPr>
          <w:rFonts w:ascii="Arial" w:hAnsi="Arial" w:cs="Arial"/>
          <w:b/>
          <w:color w:val="2F5496" w:themeColor="accent5" w:themeShade="BF"/>
        </w:rPr>
        <w:fldChar w:fldCharType="end"/>
      </w:r>
    </w:p>
    <w:p w14:paraId="00F8AC77" w14:textId="77777777" w:rsidR="00F802EA" w:rsidRPr="004D6204" w:rsidRDefault="00F802EA" w:rsidP="00F802EA">
      <w:pPr>
        <w:spacing w:after="0" w:line="276" w:lineRule="auto"/>
        <w:rPr>
          <w:rFonts w:ascii="Arial" w:hAnsi="Arial" w:cs="Arial"/>
          <w:color w:val="404040" w:themeColor="text1" w:themeTint="BF"/>
          <w:sz w:val="32"/>
          <w:szCs w:val="32"/>
        </w:rPr>
      </w:pPr>
      <w:r w:rsidRPr="004D6204">
        <w:rPr>
          <w:rFonts w:ascii="Arial" w:hAnsi="Arial" w:cs="Arial"/>
          <w:color w:val="404040" w:themeColor="text1" w:themeTint="BF"/>
          <w:sz w:val="32"/>
          <w:szCs w:val="32"/>
        </w:rPr>
        <w:t>_________________________           _________________________</w:t>
      </w:r>
    </w:p>
    <w:p w14:paraId="1CD07213" w14:textId="6004AF4D" w:rsidR="00F078DD" w:rsidRDefault="00F802EA" w:rsidP="00F802EA">
      <w:pPr>
        <w:spacing w:line="360" w:lineRule="auto"/>
        <w:jc w:val="center"/>
        <w:rPr>
          <w:rFonts w:ascii="Arial" w:hAnsi="Arial" w:cs="Arial"/>
          <w:b/>
          <w:sz w:val="18"/>
          <w:szCs w:val="18"/>
        </w:rPr>
      </w:pPr>
      <w:r>
        <w:rPr>
          <w:rFonts w:ascii="Arial" w:hAnsi="Arial" w:cs="Arial"/>
          <w:b/>
          <w:sz w:val="18"/>
          <w:szCs w:val="18"/>
        </w:rPr>
        <w:t xml:space="preserve"> </w:t>
      </w:r>
      <w:r w:rsidRPr="00C667C9">
        <w:rPr>
          <w:rFonts w:ascii="Arial" w:hAnsi="Arial" w:cs="Arial"/>
          <w:b/>
          <w:sz w:val="18"/>
          <w:szCs w:val="18"/>
        </w:rPr>
        <w:t xml:space="preserve">Nombre y Firma del </w:t>
      </w:r>
      <w:r>
        <w:rPr>
          <w:rFonts w:ascii="Arial" w:hAnsi="Arial" w:cs="Arial"/>
          <w:b/>
          <w:sz w:val="18"/>
          <w:szCs w:val="18"/>
        </w:rPr>
        <w:t>Apoderado (</w:t>
      </w:r>
      <w:r w:rsidR="00447430">
        <w:rPr>
          <w:rFonts w:ascii="Arial" w:hAnsi="Arial" w:cs="Arial"/>
          <w:b/>
          <w:sz w:val="18"/>
          <w:szCs w:val="18"/>
        </w:rPr>
        <w:t xml:space="preserve">Bursamétrica)  </w:t>
      </w:r>
      <w:r>
        <w:rPr>
          <w:rFonts w:ascii="Arial" w:hAnsi="Arial" w:cs="Arial"/>
          <w:b/>
          <w:sz w:val="18"/>
          <w:szCs w:val="18"/>
        </w:rPr>
        <w:t xml:space="preserve">                       </w:t>
      </w:r>
      <w:r w:rsidRPr="00B26055">
        <w:rPr>
          <w:rFonts w:ascii="Arial" w:hAnsi="Arial" w:cs="Arial"/>
          <w:b/>
          <w:sz w:val="18"/>
          <w:szCs w:val="18"/>
        </w:rPr>
        <w:t xml:space="preserve">Nombre y Firma del Cliente </w:t>
      </w:r>
      <w:r>
        <w:rPr>
          <w:rFonts w:ascii="Arial" w:hAnsi="Arial" w:cs="Arial"/>
          <w:b/>
          <w:sz w:val="18"/>
          <w:szCs w:val="18"/>
        </w:rPr>
        <w:t>y/</w:t>
      </w:r>
      <w:r w:rsidRPr="00B26055">
        <w:rPr>
          <w:rFonts w:ascii="Arial" w:hAnsi="Arial" w:cs="Arial"/>
          <w:b/>
          <w:sz w:val="18"/>
          <w:szCs w:val="18"/>
        </w:rPr>
        <w:t>o Representante Legal</w:t>
      </w:r>
    </w:p>
    <w:p w14:paraId="4B3D6656" w14:textId="77777777" w:rsidR="00F078DD" w:rsidRDefault="00F078DD" w:rsidP="00F802EA">
      <w:pPr>
        <w:spacing w:line="360" w:lineRule="auto"/>
        <w:jc w:val="center"/>
        <w:rPr>
          <w:rFonts w:ascii="Arial" w:hAnsi="Arial" w:cs="Arial"/>
          <w:b/>
          <w:sz w:val="18"/>
          <w:szCs w:val="18"/>
        </w:rPr>
      </w:pPr>
    </w:p>
    <w:p w14:paraId="5EFCF425" w14:textId="141380B5" w:rsidR="00F802EA" w:rsidRDefault="00F802EA" w:rsidP="00F802EA">
      <w:pPr>
        <w:spacing w:line="360" w:lineRule="auto"/>
        <w:jc w:val="center"/>
        <w:rPr>
          <w:rFonts w:ascii="Arial" w:hAnsi="Arial" w:cs="Arial"/>
          <w:sz w:val="20"/>
          <w:szCs w:val="20"/>
        </w:rPr>
      </w:pPr>
      <w:r>
        <w:rPr>
          <w:rFonts w:ascii="Arial" w:hAnsi="Arial" w:cs="Arial"/>
          <w:b/>
          <w:sz w:val="18"/>
          <w:szCs w:val="18"/>
        </w:rPr>
        <w:t xml:space="preserve">    </w:t>
      </w:r>
    </w:p>
    <w:p w14:paraId="3F4C00C7" w14:textId="08CEFED9" w:rsidR="00971A70" w:rsidRPr="00B80769" w:rsidRDefault="003F3A02" w:rsidP="00B80769">
      <w:pPr>
        <w:spacing w:after="0" w:line="360" w:lineRule="auto"/>
        <w:ind w:left="-426" w:right="-288"/>
        <w:jc w:val="center"/>
        <w:rPr>
          <w:rFonts w:ascii="Arial" w:eastAsia="Times New Roman" w:hAnsi="Arial"/>
          <w:b/>
          <w:color w:val="9B9B9B"/>
          <w:sz w:val="24"/>
          <w:szCs w:val="24"/>
        </w:rPr>
      </w:pPr>
      <w:r w:rsidRPr="00594043">
        <w:rPr>
          <w:rFonts w:ascii="Arial" w:hAnsi="Arial" w:cs="Arial"/>
          <w:sz w:val="18"/>
          <w:szCs w:val="20"/>
        </w:rPr>
        <w:t xml:space="preserve">  </w:t>
      </w:r>
      <w:r w:rsidR="00971A70" w:rsidRPr="00B80769">
        <w:rPr>
          <w:rFonts w:ascii="Arial" w:eastAsia="Times New Roman" w:hAnsi="Arial"/>
          <w:b/>
          <w:color w:val="9B9B9B"/>
          <w:sz w:val="24"/>
          <w:szCs w:val="24"/>
        </w:rPr>
        <w:t>Diversificación de Cartera en función a los Perfiles de Inversión</w:t>
      </w:r>
    </w:p>
    <w:p w14:paraId="145C0267" w14:textId="7199C036" w:rsidR="004605D9" w:rsidRDefault="008335E2" w:rsidP="00B80769">
      <w:pPr>
        <w:spacing w:after="0" w:line="240" w:lineRule="auto"/>
        <w:ind w:right="-288"/>
        <w:jc w:val="both"/>
        <w:rPr>
          <w:rFonts w:ascii="Arial" w:hAnsi="Arial" w:cs="Arial"/>
          <w:sz w:val="20"/>
          <w:szCs w:val="20"/>
        </w:rPr>
      </w:pPr>
      <w:r w:rsidRPr="00C97A17">
        <w:rPr>
          <w:rFonts w:ascii="Arial" w:hAnsi="Arial" w:cs="Arial"/>
          <w:sz w:val="20"/>
          <w:szCs w:val="20"/>
        </w:rPr>
        <w:t>La diversificación de la cartera está segregada por tipo de instrumento, tipo de mercado y perfil de inversión</w:t>
      </w:r>
      <w:r>
        <w:rPr>
          <w:rFonts w:ascii="Arial" w:hAnsi="Arial" w:cs="Arial"/>
          <w:sz w:val="20"/>
          <w:szCs w:val="20"/>
        </w:rPr>
        <w:t>, como se muestra a continuación:</w:t>
      </w:r>
    </w:p>
    <w:p w14:paraId="0CB796BB" w14:textId="0B192504" w:rsidR="00DF2E5D" w:rsidRDefault="00DF2E5D" w:rsidP="00B80769">
      <w:pPr>
        <w:spacing w:after="0" w:line="276" w:lineRule="auto"/>
        <w:rPr>
          <w:rFonts w:ascii="Arial" w:hAnsi="Arial" w:cs="Arial"/>
          <w:sz w:val="20"/>
          <w:szCs w:val="20"/>
        </w:rPr>
      </w:pPr>
    </w:p>
    <w:tbl>
      <w:tblPr>
        <w:tblW w:w="9766" w:type="dxa"/>
        <w:tblInd w:w="270" w:type="dxa"/>
        <w:tblLayout w:type="fixed"/>
        <w:tblCellMar>
          <w:left w:w="0" w:type="dxa"/>
          <w:right w:w="0" w:type="dxa"/>
        </w:tblCellMar>
        <w:tblLook w:val="0600" w:firstRow="0" w:lastRow="0" w:firstColumn="0" w:lastColumn="0" w:noHBand="1" w:noVBand="1"/>
      </w:tblPr>
      <w:tblGrid>
        <w:gridCol w:w="5886"/>
        <w:gridCol w:w="1194"/>
        <w:gridCol w:w="882"/>
        <w:gridCol w:w="1004"/>
        <w:gridCol w:w="800"/>
      </w:tblGrid>
      <w:tr w:rsidR="002C3F57" w:rsidRPr="00FF6B2C" w14:paraId="667616D8" w14:textId="77777777" w:rsidTr="007B4939">
        <w:trPr>
          <w:trHeight w:val="131"/>
        </w:trPr>
        <w:tc>
          <w:tcPr>
            <w:tcW w:w="5886" w:type="dxa"/>
            <w:tcMar>
              <w:top w:w="15" w:type="dxa"/>
              <w:left w:w="41" w:type="dxa"/>
              <w:bottom w:w="0" w:type="dxa"/>
              <w:right w:w="41" w:type="dxa"/>
            </w:tcMar>
            <w:hideMark/>
          </w:tcPr>
          <w:p w14:paraId="0EEBEF55" w14:textId="77777777" w:rsidR="002C3F57" w:rsidRPr="00FF6B2C" w:rsidRDefault="002C3F57" w:rsidP="007B4939">
            <w:pPr>
              <w:spacing w:after="0" w:line="240" w:lineRule="exact"/>
              <w:rPr>
                <w:rFonts w:ascii="Arial" w:hAnsi="Arial" w:cs="Arial"/>
                <w:sz w:val="16"/>
                <w:szCs w:val="16"/>
              </w:rPr>
            </w:pPr>
          </w:p>
        </w:tc>
        <w:tc>
          <w:tcPr>
            <w:tcW w:w="1194" w:type="dxa"/>
            <w:tcBorders>
              <w:top w:val="single" w:sz="12" w:space="0" w:color="000000"/>
              <w:left w:val="nil"/>
              <w:bottom w:val="single" w:sz="12" w:space="0" w:color="000000"/>
              <w:right w:val="nil"/>
            </w:tcBorders>
            <w:shd w:val="clear" w:color="auto" w:fill="auto"/>
            <w:tcMar>
              <w:top w:w="15" w:type="dxa"/>
              <w:left w:w="41" w:type="dxa"/>
              <w:bottom w:w="0" w:type="dxa"/>
              <w:right w:w="41" w:type="dxa"/>
            </w:tcMar>
            <w:hideMark/>
          </w:tcPr>
          <w:p w14:paraId="0C495976" w14:textId="77777777" w:rsidR="002C3F57" w:rsidRPr="00FF6B2C" w:rsidRDefault="002C3F57" w:rsidP="007B4939">
            <w:pPr>
              <w:spacing w:after="0" w:line="240" w:lineRule="exact"/>
              <w:rPr>
                <w:rFonts w:ascii="Arial" w:hAnsi="Arial" w:cs="Arial"/>
                <w:color w:val="003D70"/>
                <w:sz w:val="16"/>
                <w:szCs w:val="16"/>
                <w:lang w:val="en-US"/>
              </w:rPr>
            </w:pPr>
            <w:r w:rsidRPr="00FF6B2C">
              <w:rPr>
                <w:rFonts w:ascii="Arial" w:hAnsi="Arial" w:cs="Arial"/>
                <w:b/>
                <w:bCs/>
                <w:color w:val="003D70"/>
                <w:sz w:val="16"/>
                <w:szCs w:val="16"/>
                <w:lang w:val="en-US"/>
              </w:rPr>
              <w:t>Conservador</w:t>
            </w:r>
          </w:p>
        </w:tc>
        <w:tc>
          <w:tcPr>
            <w:tcW w:w="882" w:type="dxa"/>
            <w:tcBorders>
              <w:top w:val="single" w:sz="12" w:space="0" w:color="000000"/>
              <w:left w:val="nil"/>
              <w:bottom w:val="single" w:sz="12" w:space="0" w:color="000000"/>
              <w:right w:val="nil"/>
            </w:tcBorders>
            <w:shd w:val="clear" w:color="auto" w:fill="auto"/>
            <w:tcMar>
              <w:top w:w="15" w:type="dxa"/>
              <w:left w:w="41" w:type="dxa"/>
              <w:bottom w:w="0" w:type="dxa"/>
              <w:right w:w="41" w:type="dxa"/>
            </w:tcMar>
            <w:hideMark/>
          </w:tcPr>
          <w:p w14:paraId="74F9C594" w14:textId="77777777" w:rsidR="002C3F57" w:rsidRPr="00FF6B2C" w:rsidRDefault="002C3F57" w:rsidP="007B4939">
            <w:pPr>
              <w:spacing w:after="0" w:line="240" w:lineRule="exact"/>
              <w:rPr>
                <w:rFonts w:ascii="Arial" w:hAnsi="Arial" w:cs="Arial"/>
                <w:color w:val="003D70"/>
                <w:sz w:val="16"/>
                <w:szCs w:val="16"/>
                <w:lang w:val="en-US"/>
              </w:rPr>
            </w:pPr>
            <w:r w:rsidRPr="00FF6B2C">
              <w:rPr>
                <w:rFonts w:ascii="Arial" w:hAnsi="Arial" w:cs="Arial"/>
                <w:b/>
                <w:bCs/>
                <w:color w:val="003D70"/>
                <w:sz w:val="16"/>
                <w:szCs w:val="16"/>
                <w:lang w:val="en-US"/>
              </w:rPr>
              <w:t>Moderado</w:t>
            </w:r>
          </w:p>
        </w:tc>
        <w:tc>
          <w:tcPr>
            <w:tcW w:w="1004" w:type="dxa"/>
            <w:tcBorders>
              <w:top w:val="single" w:sz="12" w:space="0" w:color="000000"/>
              <w:left w:val="nil"/>
              <w:bottom w:val="single" w:sz="12" w:space="0" w:color="000000"/>
              <w:right w:val="nil"/>
            </w:tcBorders>
            <w:shd w:val="clear" w:color="auto" w:fill="auto"/>
            <w:tcMar>
              <w:top w:w="15" w:type="dxa"/>
              <w:left w:w="41" w:type="dxa"/>
              <w:bottom w:w="0" w:type="dxa"/>
              <w:right w:w="41" w:type="dxa"/>
            </w:tcMar>
            <w:hideMark/>
          </w:tcPr>
          <w:p w14:paraId="2D1DA412" w14:textId="77777777" w:rsidR="002C3F57" w:rsidRPr="00FF6B2C" w:rsidRDefault="002C3F57" w:rsidP="007B4939">
            <w:pPr>
              <w:spacing w:after="0" w:line="240" w:lineRule="exact"/>
              <w:rPr>
                <w:rFonts w:ascii="Arial" w:hAnsi="Arial" w:cs="Arial"/>
                <w:color w:val="003D70"/>
                <w:sz w:val="16"/>
                <w:szCs w:val="16"/>
                <w:lang w:val="en-US"/>
              </w:rPr>
            </w:pPr>
            <w:r w:rsidRPr="00FF6B2C">
              <w:rPr>
                <w:rFonts w:ascii="Arial" w:hAnsi="Arial" w:cs="Arial"/>
                <w:b/>
                <w:bCs/>
                <w:color w:val="003D70"/>
                <w:sz w:val="16"/>
                <w:szCs w:val="16"/>
                <w:lang w:val="en-US"/>
              </w:rPr>
              <w:t>Patrimonial</w:t>
            </w:r>
          </w:p>
        </w:tc>
        <w:tc>
          <w:tcPr>
            <w:tcW w:w="800" w:type="dxa"/>
            <w:tcBorders>
              <w:top w:val="single" w:sz="12" w:space="0" w:color="000000"/>
              <w:left w:val="nil"/>
              <w:bottom w:val="single" w:sz="12" w:space="0" w:color="000000"/>
              <w:right w:val="nil"/>
            </w:tcBorders>
            <w:shd w:val="clear" w:color="auto" w:fill="auto"/>
            <w:tcMar>
              <w:top w:w="15" w:type="dxa"/>
              <w:left w:w="41" w:type="dxa"/>
              <w:bottom w:w="0" w:type="dxa"/>
              <w:right w:w="41" w:type="dxa"/>
            </w:tcMar>
            <w:hideMark/>
          </w:tcPr>
          <w:p w14:paraId="652C1031" w14:textId="77777777" w:rsidR="002C3F57" w:rsidRPr="00FF6B2C" w:rsidRDefault="002C3F57" w:rsidP="007B4939">
            <w:pPr>
              <w:spacing w:after="0" w:line="240" w:lineRule="exact"/>
              <w:rPr>
                <w:rFonts w:ascii="Arial" w:hAnsi="Arial" w:cs="Arial"/>
                <w:color w:val="003D70"/>
                <w:sz w:val="16"/>
                <w:szCs w:val="16"/>
                <w:lang w:val="en-US"/>
              </w:rPr>
            </w:pPr>
            <w:r w:rsidRPr="00FF6B2C">
              <w:rPr>
                <w:rFonts w:ascii="Arial" w:hAnsi="Arial" w:cs="Arial"/>
                <w:b/>
                <w:bCs/>
                <w:color w:val="003D70"/>
                <w:sz w:val="16"/>
                <w:szCs w:val="16"/>
                <w:lang w:val="en-US"/>
              </w:rPr>
              <w:t>Agresivo</w:t>
            </w:r>
          </w:p>
        </w:tc>
      </w:tr>
      <w:tr w:rsidR="002C3F57" w:rsidRPr="00FF6B2C" w14:paraId="28D2DD0D" w14:textId="77777777" w:rsidTr="007B4939">
        <w:trPr>
          <w:trHeight w:val="166"/>
        </w:trPr>
        <w:tc>
          <w:tcPr>
            <w:tcW w:w="5886" w:type="dxa"/>
            <w:shd w:val="clear" w:color="auto" w:fill="1F3864" w:themeFill="accent5" w:themeFillShade="80"/>
            <w:tcMar>
              <w:top w:w="15" w:type="dxa"/>
              <w:left w:w="41" w:type="dxa"/>
              <w:bottom w:w="0" w:type="dxa"/>
              <w:right w:w="41" w:type="dxa"/>
            </w:tcMar>
          </w:tcPr>
          <w:p w14:paraId="5B573DA6"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xml:space="preserve">1. Efectivo                                                                                                                      </w:t>
            </w:r>
          </w:p>
        </w:tc>
        <w:tc>
          <w:tcPr>
            <w:tcW w:w="1194" w:type="dxa"/>
            <w:shd w:val="clear" w:color="auto" w:fill="1F3864" w:themeFill="accent5" w:themeFillShade="80"/>
            <w:tcMar>
              <w:top w:w="15" w:type="dxa"/>
              <w:left w:w="41" w:type="dxa"/>
              <w:bottom w:w="0" w:type="dxa"/>
              <w:right w:w="41" w:type="dxa"/>
            </w:tcMar>
          </w:tcPr>
          <w:p w14:paraId="3CE4F9B3"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xml:space="preserve">100% </w:t>
            </w:r>
          </w:p>
        </w:tc>
        <w:tc>
          <w:tcPr>
            <w:tcW w:w="882" w:type="dxa"/>
            <w:shd w:val="clear" w:color="auto" w:fill="1F3864" w:themeFill="accent5" w:themeFillShade="80"/>
            <w:tcMar>
              <w:top w:w="15" w:type="dxa"/>
              <w:left w:w="41" w:type="dxa"/>
              <w:bottom w:w="0" w:type="dxa"/>
              <w:right w:w="41" w:type="dxa"/>
            </w:tcMar>
          </w:tcPr>
          <w:p w14:paraId="374C0D30"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c>
          <w:tcPr>
            <w:tcW w:w="1004" w:type="dxa"/>
            <w:shd w:val="clear" w:color="auto" w:fill="1F3864" w:themeFill="accent5" w:themeFillShade="80"/>
            <w:tcMar>
              <w:top w:w="15" w:type="dxa"/>
              <w:left w:w="41" w:type="dxa"/>
              <w:bottom w:w="0" w:type="dxa"/>
              <w:right w:w="41" w:type="dxa"/>
            </w:tcMar>
          </w:tcPr>
          <w:p w14:paraId="7BA2B703"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c>
          <w:tcPr>
            <w:tcW w:w="800" w:type="dxa"/>
            <w:shd w:val="clear" w:color="auto" w:fill="1F3864" w:themeFill="accent5" w:themeFillShade="80"/>
            <w:tcMar>
              <w:top w:w="15" w:type="dxa"/>
              <w:left w:w="41" w:type="dxa"/>
              <w:bottom w:w="0" w:type="dxa"/>
              <w:right w:w="41" w:type="dxa"/>
            </w:tcMar>
          </w:tcPr>
          <w:p w14:paraId="2C53E05B"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r>
      <w:tr w:rsidR="002C3F57" w:rsidRPr="00FF6B2C" w14:paraId="7D8CFB03" w14:textId="77777777" w:rsidTr="007B4939">
        <w:trPr>
          <w:trHeight w:val="166"/>
        </w:trPr>
        <w:tc>
          <w:tcPr>
            <w:tcW w:w="5886" w:type="dxa"/>
            <w:shd w:val="clear" w:color="auto" w:fill="auto"/>
            <w:tcMar>
              <w:top w:w="15" w:type="dxa"/>
              <w:left w:w="41" w:type="dxa"/>
              <w:bottom w:w="0" w:type="dxa"/>
              <w:right w:w="41" w:type="dxa"/>
            </w:tcMar>
          </w:tcPr>
          <w:p w14:paraId="3C76F4F8"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xml:space="preserve">1.1 Efectivo                                                                                                                      </w:t>
            </w:r>
          </w:p>
        </w:tc>
        <w:tc>
          <w:tcPr>
            <w:tcW w:w="1194" w:type="dxa"/>
            <w:shd w:val="clear" w:color="auto" w:fill="auto"/>
            <w:tcMar>
              <w:top w:w="15" w:type="dxa"/>
              <w:left w:w="41" w:type="dxa"/>
              <w:bottom w:w="0" w:type="dxa"/>
              <w:right w:w="41" w:type="dxa"/>
            </w:tcMar>
          </w:tcPr>
          <w:p w14:paraId="3AA09F3E"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xml:space="preserve">100% </w:t>
            </w:r>
          </w:p>
        </w:tc>
        <w:tc>
          <w:tcPr>
            <w:tcW w:w="882" w:type="dxa"/>
            <w:shd w:val="clear" w:color="auto" w:fill="auto"/>
            <w:tcMar>
              <w:top w:w="15" w:type="dxa"/>
              <w:left w:w="41" w:type="dxa"/>
              <w:bottom w:w="0" w:type="dxa"/>
              <w:right w:w="41" w:type="dxa"/>
            </w:tcMar>
          </w:tcPr>
          <w:p w14:paraId="3F09DC80"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c>
          <w:tcPr>
            <w:tcW w:w="1004" w:type="dxa"/>
            <w:shd w:val="clear" w:color="auto" w:fill="auto"/>
            <w:tcMar>
              <w:top w:w="15" w:type="dxa"/>
              <w:left w:w="41" w:type="dxa"/>
              <w:bottom w:w="0" w:type="dxa"/>
              <w:right w:w="41" w:type="dxa"/>
            </w:tcMar>
          </w:tcPr>
          <w:p w14:paraId="785CDF35"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c>
          <w:tcPr>
            <w:tcW w:w="800" w:type="dxa"/>
            <w:shd w:val="clear" w:color="auto" w:fill="auto"/>
            <w:tcMar>
              <w:top w:w="15" w:type="dxa"/>
              <w:left w:w="41" w:type="dxa"/>
              <w:bottom w:w="0" w:type="dxa"/>
              <w:right w:w="41" w:type="dxa"/>
            </w:tcMar>
          </w:tcPr>
          <w:p w14:paraId="1DEBE3C0"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r>
      <w:tr w:rsidR="002C3F57" w:rsidRPr="00FF6B2C" w14:paraId="5BB98CD1" w14:textId="77777777" w:rsidTr="007B4939">
        <w:trPr>
          <w:trHeight w:val="131"/>
        </w:trPr>
        <w:tc>
          <w:tcPr>
            <w:tcW w:w="9766" w:type="dxa"/>
            <w:gridSpan w:val="5"/>
            <w:shd w:val="clear" w:color="auto" w:fill="1F3864" w:themeFill="accent5" w:themeFillShade="80"/>
            <w:tcMar>
              <w:top w:w="15" w:type="dxa"/>
              <w:left w:w="41" w:type="dxa"/>
              <w:bottom w:w="0" w:type="dxa"/>
              <w:right w:w="41" w:type="dxa"/>
            </w:tcMar>
          </w:tcPr>
          <w:p w14:paraId="2486A01F" w14:textId="77777777" w:rsidR="002C3F57" w:rsidRPr="001A23D2" w:rsidRDefault="002C3F57" w:rsidP="007B4939">
            <w:pPr>
              <w:spacing w:after="0" w:line="240" w:lineRule="exact"/>
              <w:rPr>
                <w:rFonts w:ascii="Arial" w:hAnsi="Arial" w:cs="Arial"/>
                <w:b/>
                <w:bCs/>
                <w:color w:val="FFFFFF" w:themeColor="background1"/>
                <w:sz w:val="16"/>
                <w:szCs w:val="16"/>
                <w:lang w:val="en-US"/>
              </w:rPr>
            </w:pPr>
            <w:r w:rsidRPr="00FF6B2C">
              <w:rPr>
                <w:rFonts w:ascii="Arial" w:hAnsi="Arial" w:cs="Arial"/>
                <w:b/>
                <w:bCs/>
                <w:color w:val="FFFFFF" w:themeColor="background1"/>
                <w:sz w:val="16"/>
                <w:szCs w:val="16"/>
                <w:lang w:val="en-US"/>
              </w:rPr>
              <w:t xml:space="preserve">2. </w:t>
            </w:r>
            <w:r w:rsidRPr="001A23D2">
              <w:rPr>
                <w:rFonts w:ascii="Arial" w:hAnsi="Arial" w:cs="Arial"/>
                <w:b/>
                <w:bCs/>
                <w:color w:val="FFFFFF" w:themeColor="background1"/>
                <w:sz w:val="16"/>
                <w:szCs w:val="16"/>
                <w:lang w:val="en-US"/>
              </w:rPr>
              <w:t>Reporto </w:t>
            </w:r>
          </w:p>
        </w:tc>
      </w:tr>
      <w:tr w:rsidR="002C3F57" w:rsidRPr="00FF6B2C" w14:paraId="0867C379" w14:textId="77777777" w:rsidTr="007B4939">
        <w:trPr>
          <w:trHeight w:val="131"/>
        </w:trPr>
        <w:tc>
          <w:tcPr>
            <w:tcW w:w="5886" w:type="dxa"/>
            <w:tcMar>
              <w:top w:w="15" w:type="dxa"/>
              <w:left w:w="41" w:type="dxa"/>
              <w:bottom w:w="0" w:type="dxa"/>
              <w:right w:w="41" w:type="dxa"/>
            </w:tcMar>
          </w:tcPr>
          <w:p w14:paraId="785C19AB"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2.1 Reporto</w:t>
            </w:r>
          </w:p>
        </w:tc>
        <w:tc>
          <w:tcPr>
            <w:tcW w:w="1194" w:type="dxa"/>
            <w:tcBorders>
              <w:top w:val="single" w:sz="12" w:space="0" w:color="000000"/>
              <w:left w:val="nil"/>
              <w:bottom w:val="single" w:sz="12" w:space="0" w:color="000000"/>
              <w:right w:val="nil"/>
            </w:tcBorders>
            <w:shd w:val="clear" w:color="auto" w:fill="auto"/>
            <w:tcMar>
              <w:top w:w="15" w:type="dxa"/>
              <w:left w:w="41" w:type="dxa"/>
              <w:bottom w:w="0" w:type="dxa"/>
              <w:right w:w="41" w:type="dxa"/>
            </w:tcMar>
          </w:tcPr>
          <w:p w14:paraId="0051BCF8" w14:textId="77777777" w:rsidR="002C3F57" w:rsidRPr="001A23D2" w:rsidRDefault="002C3F57" w:rsidP="007B4939">
            <w:pPr>
              <w:spacing w:after="0" w:line="240" w:lineRule="exact"/>
              <w:rPr>
                <w:rFonts w:ascii="Arial" w:hAnsi="Arial" w:cs="Arial"/>
                <w:sz w:val="16"/>
                <w:szCs w:val="16"/>
                <w:lang w:val="en-US"/>
              </w:rPr>
            </w:pPr>
            <w:r w:rsidRPr="001A23D2">
              <w:rPr>
                <w:rFonts w:ascii="Arial" w:hAnsi="Arial" w:cs="Arial"/>
                <w:sz w:val="16"/>
                <w:szCs w:val="16"/>
                <w:lang w:val="en-US"/>
              </w:rPr>
              <w:t>100%</w:t>
            </w:r>
          </w:p>
        </w:tc>
        <w:tc>
          <w:tcPr>
            <w:tcW w:w="882" w:type="dxa"/>
            <w:tcBorders>
              <w:top w:val="single" w:sz="12" w:space="0" w:color="000000"/>
              <w:left w:val="nil"/>
              <w:bottom w:val="single" w:sz="12" w:space="0" w:color="000000"/>
              <w:right w:val="nil"/>
            </w:tcBorders>
            <w:shd w:val="clear" w:color="auto" w:fill="auto"/>
            <w:tcMar>
              <w:top w:w="15" w:type="dxa"/>
              <w:left w:w="41" w:type="dxa"/>
              <w:bottom w:w="0" w:type="dxa"/>
              <w:right w:w="41" w:type="dxa"/>
            </w:tcMar>
          </w:tcPr>
          <w:p w14:paraId="5ACB35B5" w14:textId="77777777" w:rsidR="002C3F57" w:rsidRPr="001A23D2" w:rsidRDefault="002C3F57" w:rsidP="007B4939">
            <w:pPr>
              <w:spacing w:after="0" w:line="240" w:lineRule="exact"/>
              <w:rPr>
                <w:rFonts w:ascii="Arial" w:hAnsi="Arial" w:cs="Arial"/>
                <w:sz w:val="16"/>
                <w:szCs w:val="16"/>
                <w:lang w:val="en-US"/>
              </w:rPr>
            </w:pPr>
            <w:r w:rsidRPr="001A23D2">
              <w:rPr>
                <w:rFonts w:ascii="Arial" w:hAnsi="Arial" w:cs="Arial"/>
                <w:sz w:val="16"/>
                <w:szCs w:val="16"/>
                <w:lang w:val="en-US"/>
              </w:rPr>
              <w:t>100%</w:t>
            </w:r>
          </w:p>
        </w:tc>
        <w:tc>
          <w:tcPr>
            <w:tcW w:w="1004" w:type="dxa"/>
            <w:tcBorders>
              <w:top w:val="single" w:sz="12" w:space="0" w:color="000000"/>
              <w:left w:val="nil"/>
              <w:bottom w:val="single" w:sz="12" w:space="0" w:color="000000"/>
              <w:right w:val="nil"/>
            </w:tcBorders>
            <w:shd w:val="clear" w:color="auto" w:fill="auto"/>
            <w:tcMar>
              <w:top w:w="15" w:type="dxa"/>
              <w:left w:w="41" w:type="dxa"/>
              <w:bottom w:w="0" w:type="dxa"/>
              <w:right w:w="41" w:type="dxa"/>
            </w:tcMar>
          </w:tcPr>
          <w:p w14:paraId="40D842C3" w14:textId="77777777" w:rsidR="002C3F57" w:rsidRPr="001A23D2" w:rsidRDefault="002C3F57" w:rsidP="007B4939">
            <w:pPr>
              <w:spacing w:after="0" w:line="240" w:lineRule="exact"/>
              <w:rPr>
                <w:rFonts w:ascii="Arial" w:hAnsi="Arial" w:cs="Arial"/>
                <w:sz w:val="16"/>
                <w:szCs w:val="16"/>
                <w:lang w:val="en-US"/>
              </w:rPr>
            </w:pPr>
            <w:r w:rsidRPr="001A23D2">
              <w:rPr>
                <w:rFonts w:ascii="Arial" w:hAnsi="Arial" w:cs="Arial"/>
                <w:sz w:val="16"/>
                <w:szCs w:val="16"/>
                <w:lang w:val="en-US"/>
              </w:rPr>
              <w:t>100%</w:t>
            </w:r>
          </w:p>
        </w:tc>
        <w:tc>
          <w:tcPr>
            <w:tcW w:w="800" w:type="dxa"/>
            <w:tcBorders>
              <w:top w:val="single" w:sz="12" w:space="0" w:color="000000"/>
              <w:left w:val="nil"/>
              <w:bottom w:val="single" w:sz="12" w:space="0" w:color="000000"/>
              <w:right w:val="nil"/>
            </w:tcBorders>
            <w:shd w:val="clear" w:color="auto" w:fill="auto"/>
            <w:tcMar>
              <w:top w:w="15" w:type="dxa"/>
              <w:left w:w="41" w:type="dxa"/>
              <w:bottom w:w="0" w:type="dxa"/>
              <w:right w:w="41" w:type="dxa"/>
            </w:tcMar>
          </w:tcPr>
          <w:p w14:paraId="43860B2E" w14:textId="77777777" w:rsidR="002C3F57" w:rsidRPr="001A23D2" w:rsidRDefault="002C3F57" w:rsidP="007B4939">
            <w:pPr>
              <w:spacing w:after="0" w:line="240" w:lineRule="exact"/>
              <w:rPr>
                <w:rFonts w:ascii="Arial" w:hAnsi="Arial" w:cs="Arial"/>
                <w:sz w:val="16"/>
                <w:szCs w:val="16"/>
                <w:lang w:val="en-US"/>
              </w:rPr>
            </w:pPr>
            <w:r w:rsidRPr="001A23D2">
              <w:rPr>
                <w:rFonts w:ascii="Arial" w:hAnsi="Arial" w:cs="Arial"/>
                <w:sz w:val="16"/>
                <w:szCs w:val="16"/>
                <w:lang w:val="en-US"/>
              </w:rPr>
              <w:t>100%</w:t>
            </w:r>
          </w:p>
        </w:tc>
      </w:tr>
      <w:tr w:rsidR="002C3F57" w:rsidRPr="00FF6B2C" w14:paraId="199F674B" w14:textId="77777777" w:rsidTr="007B4939">
        <w:trPr>
          <w:trHeight w:val="166"/>
        </w:trPr>
        <w:tc>
          <w:tcPr>
            <w:tcW w:w="5886" w:type="dxa"/>
            <w:tcBorders>
              <w:top w:val="nil"/>
              <w:left w:val="nil"/>
              <w:right w:val="nil"/>
            </w:tcBorders>
            <w:shd w:val="clear" w:color="auto" w:fill="1F3864" w:themeFill="accent5" w:themeFillShade="80"/>
            <w:tcMar>
              <w:top w:w="15" w:type="dxa"/>
              <w:left w:w="41" w:type="dxa"/>
              <w:bottom w:w="0" w:type="dxa"/>
              <w:right w:w="41" w:type="dxa"/>
            </w:tcMar>
            <w:hideMark/>
          </w:tcPr>
          <w:p w14:paraId="0FC2B1AE"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b/>
                <w:bCs/>
                <w:sz w:val="16"/>
                <w:szCs w:val="16"/>
                <w:lang w:val="en-US"/>
              </w:rPr>
              <w:t>3. Deuda Gubernamental</w:t>
            </w:r>
          </w:p>
        </w:tc>
        <w:tc>
          <w:tcPr>
            <w:tcW w:w="1194" w:type="dxa"/>
            <w:tcBorders>
              <w:top w:val="nil"/>
              <w:left w:val="nil"/>
              <w:right w:val="nil"/>
            </w:tcBorders>
            <w:shd w:val="clear" w:color="auto" w:fill="1F3864" w:themeFill="accent5" w:themeFillShade="80"/>
            <w:tcMar>
              <w:top w:w="15" w:type="dxa"/>
              <w:left w:w="41" w:type="dxa"/>
              <w:bottom w:w="0" w:type="dxa"/>
              <w:right w:w="41" w:type="dxa"/>
            </w:tcMar>
            <w:hideMark/>
          </w:tcPr>
          <w:p w14:paraId="3B2726F2"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b/>
                <w:bCs/>
                <w:sz w:val="16"/>
                <w:szCs w:val="16"/>
                <w:lang w:val="en-US"/>
              </w:rPr>
              <w:t> </w:t>
            </w:r>
          </w:p>
        </w:tc>
        <w:tc>
          <w:tcPr>
            <w:tcW w:w="882" w:type="dxa"/>
            <w:tcBorders>
              <w:top w:val="nil"/>
              <w:left w:val="nil"/>
              <w:right w:val="nil"/>
            </w:tcBorders>
            <w:shd w:val="clear" w:color="auto" w:fill="1F3864" w:themeFill="accent5" w:themeFillShade="80"/>
            <w:tcMar>
              <w:top w:w="15" w:type="dxa"/>
              <w:left w:w="41" w:type="dxa"/>
              <w:bottom w:w="0" w:type="dxa"/>
              <w:right w:w="41" w:type="dxa"/>
            </w:tcMar>
            <w:hideMark/>
          </w:tcPr>
          <w:p w14:paraId="680DD75F"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b/>
                <w:bCs/>
                <w:sz w:val="16"/>
                <w:szCs w:val="16"/>
                <w:lang w:val="en-US"/>
              </w:rPr>
              <w:t> </w:t>
            </w:r>
          </w:p>
        </w:tc>
        <w:tc>
          <w:tcPr>
            <w:tcW w:w="1004" w:type="dxa"/>
            <w:tcBorders>
              <w:top w:val="nil"/>
              <w:left w:val="nil"/>
              <w:right w:val="nil"/>
            </w:tcBorders>
            <w:shd w:val="clear" w:color="auto" w:fill="1F3864" w:themeFill="accent5" w:themeFillShade="80"/>
            <w:tcMar>
              <w:top w:w="15" w:type="dxa"/>
              <w:left w:w="41" w:type="dxa"/>
              <w:bottom w:w="0" w:type="dxa"/>
              <w:right w:w="41" w:type="dxa"/>
            </w:tcMar>
            <w:hideMark/>
          </w:tcPr>
          <w:p w14:paraId="760C3FF5"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b/>
                <w:bCs/>
                <w:sz w:val="16"/>
                <w:szCs w:val="16"/>
                <w:lang w:val="en-US"/>
              </w:rPr>
              <w:t> </w:t>
            </w:r>
          </w:p>
        </w:tc>
        <w:tc>
          <w:tcPr>
            <w:tcW w:w="800" w:type="dxa"/>
            <w:tcBorders>
              <w:top w:val="nil"/>
              <w:left w:val="nil"/>
              <w:right w:val="nil"/>
            </w:tcBorders>
            <w:shd w:val="clear" w:color="auto" w:fill="1F3864" w:themeFill="accent5" w:themeFillShade="80"/>
            <w:tcMar>
              <w:top w:w="15" w:type="dxa"/>
              <w:left w:w="41" w:type="dxa"/>
              <w:bottom w:w="0" w:type="dxa"/>
              <w:right w:w="41" w:type="dxa"/>
            </w:tcMar>
            <w:hideMark/>
          </w:tcPr>
          <w:p w14:paraId="4EFEA226"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b/>
                <w:bCs/>
                <w:sz w:val="16"/>
                <w:szCs w:val="16"/>
                <w:lang w:val="en-US"/>
              </w:rPr>
              <w:t> </w:t>
            </w:r>
          </w:p>
        </w:tc>
      </w:tr>
      <w:tr w:rsidR="002C3F57" w:rsidRPr="00FF6B2C" w14:paraId="0D7B88C3" w14:textId="77777777" w:rsidTr="007B4939">
        <w:trPr>
          <w:trHeight w:val="166"/>
        </w:trPr>
        <w:tc>
          <w:tcPr>
            <w:tcW w:w="5886" w:type="dxa"/>
            <w:tcBorders>
              <w:left w:val="nil"/>
              <w:bottom w:val="nil"/>
              <w:right w:val="nil"/>
            </w:tcBorders>
            <w:tcMar>
              <w:top w:w="15" w:type="dxa"/>
              <w:left w:w="41" w:type="dxa"/>
              <w:bottom w:w="0" w:type="dxa"/>
              <w:right w:w="41" w:type="dxa"/>
            </w:tcMar>
            <w:hideMark/>
          </w:tcPr>
          <w:p w14:paraId="134A79C5"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3.1 Menor a 3 años</w:t>
            </w:r>
          </w:p>
        </w:tc>
        <w:tc>
          <w:tcPr>
            <w:tcW w:w="1194" w:type="dxa"/>
            <w:tcBorders>
              <w:left w:val="nil"/>
              <w:bottom w:val="nil"/>
              <w:right w:val="nil"/>
            </w:tcBorders>
            <w:tcMar>
              <w:top w:w="15" w:type="dxa"/>
              <w:left w:w="41" w:type="dxa"/>
              <w:bottom w:w="0" w:type="dxa"/>
              <w:right w:w="41" w:type="dxa"/>
            </w:tcMar>
            <w:hideMark/>
          </w:tcPr>
          <w:p w14:paraId="2B2E4605"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100%</w:t>
            </w:r>
          </w:p>
        </w:tc>
        <w:tc>
          <w:tcPr>
            <w:tcW w:w="882" w:type="dxa"/>
            <w:tcBorders>
              <w:left w:val="nil"/>
              <w:bottom w:val="nil"/>
              <w:right w:val="nil"/>
            </w:tcBorders>
            <w:tcMar>
              <w:top w:w="15" w:type="dxa"/>
              <w:left w:w="41" w:type="dxa"/>
              <w:bottom w:w="0" w:type="dxa"/>
              <w:right w:w="41" w:type="dxa"/>
            </w:tcMar>
            <w:hideMark/>
          </w:tcPr>
          <w:p w14:paraId="29410449"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100%</w:t>
            </w:r>
          </w:p>
        </w:tc>
        <w:tc>
          <w:tcPr>
            <w:tcW w:w="1004" w:type="dxa"/>
            <w:tcBorders>
              <w:left w:val="nil"/>
              <w:bottom w:val="nil"/>
              <w:right w:val="nil"/>
            </w:tcBorders>
            <w:tcMar>
              <w:top w:w="15" w:type="dxa"/>
              <w:left w:w="41" w:type="dxa"/>
              <w:bottom w:w="0" w:type="dxa"/>
              <w:right w:w="41" w:type="dxa"/>
            </w:tcMar>
            <w:hideMark/>
          </w:tcPr>
          <w:p w14:paraId="3E4E2F86"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100%</w:t>
            </w:r>
          </w:p>
        </w:tc>
        <w:tc>
          <w:tcPr>
            <w:tcW w:w="800" w:type="dxa"/>
            <w:tcBorders>
              <w:left w:val="nil"/>
              <w:bottom w:val="nil"/>
              <w:right w:val="nil"/>
            </w:tcBorders>
            <w:tcMar>
              <w:top w:w="15" w:type="dxa"/>
              <w:left w:w="41" w:type="dxa"/>
              <w:bottom w:w="0" w:type="dxa"/>
              <w:right w:w="41" w:type="dxa"/>
            </w:tcMar>
            <w:hideMark/>
          </w:tcPr>
          <w:p w14:paraId="5881FAB3"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100%</w:t>
            </w:r>
          </w:p>
        </w:tc>
      </w:tr>
      <w:tr w:rsidR="002C3F57" w:rsidRPr="00FF6B2C" w14:paraId="1BFFE051" w14:textId="77777777" w:rsidTr="007B4939">
        <w:trPr>
          <w:trHeight w:val="166"/>
        </w:trPr>
        <w:tc>
          <w:tcPr>
            <w:tcW w:w="5886" w:type="dxa"/>
            <w:tcMar>
              <w:top w:w="15" w:type="dxa"/>
              <w:left w:w="41" w:type="dxa"/>
              <w:bottom w:w="0" w:type="dxa"/>
              <w:right w:w="41" w:type="dxa"/>
            </w:tcMar>
            <w:hideMark/>
          </w:tcPr>
          <w:p w14:paraId="573A4B40"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3.2 Entre 3 y 5 años</w:t>
            </w:r>
          </w:p>
        </w:tc>
        <w:tc>
          <w:tcPr>
            <w:tcW w:w="1194" w:type="dxa"/>
            <w:tcMar>
              <w:top w:w="15" w:type="dxa"/>
              <w:left w:w="41" w:type="dxa"/>
              <w:bottom w:w="0" w:type="dxa"/>
              <w:right w:w="41" w:type="dxa"/>
            </w:tcMar>
            <w:hideMark/>
          </w:tcPr>
          <w:p w14:paraId="7265A8BE"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30</w:t>
            </w:r>
            <w:r w:rsidRPr="00FF6B2C">
              <w:rPr>
                <w:rFonts w:ascii="Arial" w:hAnsi="Arial" w:cs="Arial"/>
                <w:sz w:val="16"/>
                <w:szCs w:val="16"/>
                <w:lang w:val="en-US"/>
              </w:rPr>
              <w:t>%</w:t>
            </w:r>
          </w:p>
        </w:tc>
        <w:tc>
          <w:tcPr>
            <w:tcW w:w="882" w:type="dxa"/>
            <w:tcMar>
              <w:top w:w="15" w:type="dxa"/>
              <w:left w:w="41" w:type="dxa"/>
              <w:bottom w:w="0" w:type="dxa"/>
              <w:right w:w="41" w:type="dxa"/>
            </w:tcMar>
            <w:hideMark/>
          </w:tcPr>
          <w:p w14:paraId="410780B4"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80</w:t>
            </w:r>
            <w:r w:rsidRPr="00FF6B2C">
              <w:rPr>
                <w:rFonts w:ascii="Arial" w:hAnsi="Arial" w:cs="Arial"/>
                <w:sz w:val="16"/>
                <w:szCs w:val="16"/>
                <w:lang w:val="en-US"/>
              </w:rPr>
              <w:t>%</w:t>
            </w:r>
          </w:p>
        </w:tc>
        <w:tc>
          <w:tcPr>
            <w:tcW w:w="1004" w:type="dxa"/>
            <w:tcMar>
              <w:top w:w="15" w:type="dxa"/>
              <w:left w:w="41" w:type="dxa"/>
              <w:bottom w:w="0" w:type="dxa"/>
              <w:right w:w="41" w:type="dxa"/>
            </w:tcMar>
            <w:hideMark/>
          </w:tcPr>
          <w:p w14:paraId="57E140A5"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100%</w:t>
            </w:r>
          </w:p>
        </w:tc>
        <w:tc>
          <w:tcPr>
            <w:tcW w:w="800" w:type="dxa"/>
            <w:tcMar>
              <w:top w:w="15" w:type="dxa"/>
              <w:left w:w="41" w:type="dxa"/>
              <w:bottom w:w="0" w:type="dxa"/>
              <w:right w:w="41" w:type="dxa"/>
            </w:tcMar>
            <w:hideMark/>
          </w:tcPr>
          <w:p w14:paraId="7779F02D"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100%</w:t>
            </w:r>
          </w:p>
        </w:tc>
      </w:tr>
      <w:tr w:rsidR="002C3F57" w:rsidRPr="00FF6B2C" w14:paraId="13E48994" w14:textId="77777777" w:rsidTr="007B4939">
        <w:trPr>
          <w:trHeight w:val="166"/>
        </w:trPr>
        <w:tc>
          <w:tcPr>
            <w:tcW w:w="5886" w:type="dxa"/>
            <w:tcMar>
              <w:top w:w="15" w:type="dxa"/>
              <w:left w:w="41" w:type="dxa"/>
              <w:bottom w:w="0" w:type="dxa"/>
              <w:right w:w="41" w:type="dxa"/>
            </w:tcMar>
            <w:hideMark/>
          </w:tcPr>
          <w:p w14:paraId="424D418B"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3.3 Entre 5 y 10 años</w:t>
            </w:r>
          </w:p>
        </w:tc>
        <w:tc>
          <w:tcPr>
            <w:tcW w:w="1194" w:type="dxa"/>
            <w:tcMar>
              <w:top w:w="15" w:type="dxa"/>
              <w:left w:w="41" w:type="dxa"/>
              <w:bottom w:w="0" w:type="dxa"/>
              <w:right w:w="41" w:type="dxa"/>
            </w:tcMar>
            <w:hideMark/>
          </w:tcPr>
          <w:p w14:paraId="28D83B3A"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0%</w:t>
            </w:r>
          </w:p>
        </w:tc>
        <w:tc>
          <w:tcPr>
            <w:tcW w:w="882" w:type="dxa"/>
            <w:tcMar>
              <w:top w:w="15" w:type="dxa"/>
              <w:left w:w="41" w:type="dxa"/>
              <w:bottom w:w="0" w:type="dxa"/>
              <w:right w:w="41" w:type="dxa"/>
            </w:tcMar>
            <w:hideMark/>
          </w:tcPr>
          <w:p w14:paraId="0A64EFB9"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50%</w:t>
            </w:r>
          </w:p>
        </w:tc>
        <w:tc>
          <w:tcPr>
            <w:tcW w:w="1004" w:type="dxa"/>
            <w:tcMar>
              <w:top w:w="15" w:type="dxa"/>
              <w:left w:w="41" w:type="dxa"/>
              <w:bottom w:w="0" w:type="dxa"/>
              <w:right w:w="41" w:type="dxa"/>
            </w:tcMar>
            <w:hideMark/>
          </w:tcPr>
          <w:p w14:paraId="5D4D42E7"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75%</w:t>
            </w:r>
          </w:p>
        </w:tc>
        <w:tc>
          <w:tcPr>
            <w:tcW w:w="800" w:type="dxa"/>
            <w:tcMar>
              <w:top w:w="15" w:type="dxa"/>
              <w:left w:w="41" w:type="dxa"/>
              <w:bottom w:w="0" w:type="dxa"/>
              <w:right w:w="41" w:type="dxa"/>
            </w:tcMar>
            <w:hideMark/>
          </w:tcPr>
          <w:p w14:paraId="780C88AF"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100%</w:t>
            </w:r>
          </w:p>
        </w:tc>
      </w:tr>
      <w:tr w:rsidR="002C3F57" w:rsidRPr="00FF6B2C" w14:paraId="35CD12CA" w14:textId="77777777" w:rsidTr="007B4939">
        <w:trPr>
          <w:trHeight w:val="166"/>
        </w:trPr>
        <w:tc>
          <w:tcPr>
            <w:tcW w:w="5886" w:type="dxa"/>
            <w:tcBorders>
              <w:top w:val="nil"/>
              <w:left w:val="nil"/>
              <w:right w:val="nil"/>
            </w:tcBorders>
            <w:tcMar>
              <w:top w:w="15" w:type="dxa"/>
              <w:left w:w="41" w:type="dxa"/>
              <w:bottom w:w="0" w:type="dxa"/>
              <w:right w:w="41" w:type="dxa"/>
            </w:tcMar>
            <w:hideMark/>
          </w:tcPr>
          <w:p w14:paraId="417EAABD"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3.4 Mayor a 10 años</w:t>
            </w:r>
          </w:p>
        </w:tc>
        <w:tc>
          <w:tcPr>
            <w:tcW w:w="1194" w:type="dxa"/>
            <w:tcBorders>
              <w:top w:val="nil"/>
              <w:left w:val="nil"/>
              <w:right w:val="nil"/>
            </w:tcBorders>
            <w:tcMar>
              <w:top w:w="15" w:type="dxa"/>
              <w:left w:w="41" w:type="dxa"/>
              <w:bottom w:w="0" w:type="dxa"/>
              <w:right w:w="41" w:type="dxa"/>
            </w:tcMar>
            <w:hideMark/>
          </w:tcPr>
          <w:p w14:paraId="3368E270"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0%</w:t>
            </w:r>
          </w:p>
        </w:tc>
        <w:tc>
          <w:tcPr>
            <w:tcW w:w="882" w:type="dxa"/>
            <w:tcBorders>
              <w:top w:val="nil"/>
              <w:left w:val="nil"/>
              <w:right w:val="nil"/>
            </w:tcBorders>
            <w:tcMar>
              <w:top w:w="15" w:type="dxa"/>
              <w:left w:w="41" w:type="dxa"/>
              <w:bottom w:w="0" w:type="dxa"/>
              <w:right w:w="41" w:type="dxa"/>
            </w:tcMar>
            <w:hideMark/>
          </w:tcPr>
          <w:p w14:paraId="59C3AAFE"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25%</w:t>
            </w:r>
          </w:p>
        </w:tc>
        <w:tc>
          <w:tcPr>
            <w:tcW w:w="1004" w:type="dxa"/>
            <w:tcBorders>
              <w:top w:val="nil"/>
              <w:left w:val="nil"/>
              <w:right w:val="nil"/>
            </w:tcBorders>
            <w:tcMar>
              <w:top w:w="15" w:type="dxa"/>
              <w:left w:w="41" w:type="dxa"/>
              <w:bottom w:w="0" w:type="dxa"/>
              <w:right w:w="41" w:type="dxa"/>
            </w:tcMar>
            <w:hideMark/>
          </w:tcPr>
          <w:p w14:paraId="4283B6FA"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50%</w:t>
            </w:r>
          </w:p>
        </w:tc>
        <w:tc>
          <w:tcPr>
            <w:tcW w:w="800" w:type="dxa"/>
            <w:tcBorders>
              <w:top w:val="nil"/>
              <w:left w:val="nil"/>
              <w:right w:val="nil"/>
            </w:tcBorders>
            <w:tcMar>
              <w:top w:w="15" w:type="dxa"/>
              <w:left w:w="41" w:type="dxa"/>
              <w:bottom w:w="0" w:type="dxa"/>
              <w:right w:w="41" w:type="dxa"/>
            </w:tcMar>
            <w:hideMark/>
          </w:tcPr>
          <w:p w14:paraId="520F7374"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80%</w:t>
            </w:r>
          </w:p>
        </w:tc>
      </w:tr>
      <w:tr w:rsidR="002C3F57" w:rsidRPr="00FF6B2C" w14:paraId="734D79E0" w14:textId="77777777" w:rsidTr="007B4939">
        <w:trPr>
          <w:trHeight w:val="166"/>
        </w:trPr>
        <w:tc>
          <w:tcPr>
            <w:tcW w:w="9766" w:type="dxa"/>
            <w:gridSpan w:val="5"/>
            <w:tcBorders>
              <w:top w:val="nil"/>
              <w:left w:val="nil"/>
              <w:right w:val="nil"/>
            </w:tcBorders>
            <w:shd w:val="clear" w:color="auto" w:fill="1F3864" w:themeFill="accent5" w:themeFillShade="80"/>
            <w:tcMar>
              <w:top w:w="15" w:type="dxa"/>
              <w:left w:w="41" w:type="dxa"/>
              <w:bottom w:w="0" w:type="dxa"/>
              <w:right w:w="41" w:type="dxa"/>
            </w:tcMar>
          </w:tcPr>
          <w:p w14:paraId="1756AD92" w14:textId="77777777" w:rsidR="002C3F57" w:rsidRPr="001A23D2" w:rsidRDefault="002C3F57" w:rsidP="007B4939">
            <w:pPr>
              <w:spacing w:after="0" w:line="240" w:lineRule="exact"/>
              <w:rPr>
                <w:rFonts w:ascii="Arial" w:hAnsi="Arial" w:cs="Arial"/>
                <w:color w:val="FFFFFF" w:themeColor="background1"/>
                <w:sz w:val="16"/>
                <w:szCs w:val="16"/>
                <w:lang w:val="es-ES"/>
              </w:rPr>
            </w:pPr>
            <w:r w:rsidRPr="00FF6B2C">
              <w:rPr>
                <w:rFonts w:ascii="Arial" w:hAnsi="Arial" w:cs="Arial"/>
                <w:color w:val="FFFFFF" w:themeColor="background1"/>
                <w:sz w:val="16"/>
                <w:szCs w:val="16"/>
                <w:lang w:val="es-ES"/>
              </w:rPr>
              <w:t>4</w:t>
            </w:r>
            <w:r w:rsidRPr="001A23D2">
              <w:rPr>
                <w:rFonts w:ascii="Arial" w:hAnsi="Arial" w:cs="Arial"/>
                <w:color w:val="FFFFFF" w:themeColor="background1"/>
                <w:sz w:val="16"/>
                <w:szCs w:val="16"/>
                <w:lang w:val="es-ES"/>
              </w:rPr>
              <w:t>. Deuda de Estados, Municipios, Entidades e Instituciones del Gobierno Federal y Cebur EPE</w:t>
            </w:r>
            <w:r w:rsidRPr="00FF6B2C">
              <w:rPr>
                <w:rFonts w:ascii="Arial" w:hAnsi="Arial" w:cs="Arial"/>
                <w:color w:val="FFFFFF" w:themeColor="background1"/>
                <w:sz w:val="16"/>
                <w:szCs w:val="16"/>
                <w:lang w:val="es-ES"/>
              </w:rPr>
              <w:t>´</w:t>
            </w:r>
            <w:r w:rsidRPr="001A23D2">
              <w:rPr>
                <w:rFonts w:ascii="Arial" w:hAnsi="Arial" w:cs="Arial"/>
                <w:color w:val="FFFFFF" w:themeColor="background1"/>
                <w:sz w:val="16"/>
                <w:szCs w:val="16"/>
                <w:lang w:val="es-ES"/>
              </w:rPr>
              <w:t>s</w:t>
            </w:r>
          </w:p>
        </w:tc>
      </w:tr>
      <w:tr w:rsidR="002C3F57" w:rsidRPr="00FF6B2C" w14:paraId="4B3EFB45" w14:textId="77777777" w:rsidTr="007B4939">
        <w:trPr>
          <w:trHeight w:val="166"/>
        </w:trPr>
        <w:tc>
          <w:tcPr>
            <w:tcW w:w="5886" w:type="dxa"/>
            <w:tcBorders>
              <w:top w:val="nil"/>
              <w:left w:val="nil"/>
              <w:right w:val="nil"/>
            </w:tcBorders>
            <w:tcMar>
              <w:top w:w="15" w:type="dxa"/>
              <w:left w:w="41" w:type="dxa"/>
              <w:bottom w:w="0" w:type="dxa"/>
              <w:right w:w="41" w:type="dxa"/>
            </w:tcMar>
          </w:tcPr>
          <w:p w14:paraId="7E497D48" w14:textId="77777777" w:rsidR="002C3F57" w:rsidRPr="00FF6B2C" w:rsidRDefault="002C3F57" w:rsidP="007B4939">
            <w:pPr>
              <w:spacing w:after="0" w:line="240" w:lineRule="exact"/>
              <w:rPr>
                <w:rFonts w:ascii="Arial" w:hAnsi="Arial" w:cs="Arial"/>
                <w:sz w:val="16"/>
                <w:szCs w:val="16"/>
              </w:rPr>
            </w:pPr>
            <w:r w:rsidRPr="001A23D2">
              <w:rPr>
                <w:rFonts w:ascii="Arial" w:hAnsi="Arial" w:cs="Arial"/>
                <w:sz w:val="16"/>
                <w:szCs w:val="16"/>
              </w:rPr>
              <w:t>4.1 Menor a 3 años</w:t>
            </w:r>
          </w:p>
        </w:tc>
        <w:tc>
          <w:tcPr>
            <w:tcW w:w="1194" w:type="dxa"/>
            <w:tcBorders>
              <w:top w:val="nil"/>
              <w:left w:val="nil"/>
              <w:right w:val="nil"/>
            </w:tcBorders>
            <w:tcMar>
              <w:top w:w="15" w:type="dxa"/>
              <w:left w:w="41" w:type="dxa"/>
              <w:bottom w:w="0" w:type="dxa"/>
              <w:right w:w="41" w:type="dxa"/>
            </w:tcMar>
          </w:tcPr>
          <w:p w14:paraId="64583D8C"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95</w:t>
            </w:r>
            <w:r w:rsidRPr="001A23D2">
              <w:rPr>
                <w:rFonts w:ascii="Arial" w:hAnsi="Arial" w:cs="Arial"/>
                <w:sz w:val="16"/>
                <w:szCs w:val="16"/>
                <w:lang w:val="en-US"/>
              </w:rPr>
              <w:t>%</w:t>
            </w:r>
          </w:p>
        </w:tc>
        <w:tc>
          <w:tcPr>
            <w:tcW w:w="882" w:type="dxa"/>
            <w:tcBorders>
              <w:top w:val="nil"/>
              <w:left w:val="nil"/>
              <w:right w:val="nil"/>
            </w:tcBorders>
            <w:tcMar>
              <w:top w:w="15" w:type="dxa"/>
              <w:left w:w="41" w:type="dxa"/>
              <w:bottom w:w="0" w:type="dxa"/>
              <w:right w:w="41" w:type="dxa"/>
            </w:tcMar>
          </w:tcPr>
          <w:p w14:paraId="283E1095"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95</w:t>
            </w:r>
            <w:r w:rsidRPr="001A23D2">
              <w:rPr>
                <w:rFonts w:ascii="Arial" w:hAnsi="Arial" w:cs="Arial"/>
                <w:sz w:val="16"/>
                <w:szCs w:val="16"/>
                <w:lang w:val="en-US"/>
              </w:rPr>
              <w:t>%</w:t>
            </w:r>
          </w:p>
        </w:tc>
        <w:tc>
          <w:tcPr>
            <w:tcW w:w="1004" w:type="dxa"/>
            <w:tcBorders>
              <w:top w:val="nil"/>
              <w:left w:val="nil"/>
              <w:right w:val="nil"/>
            </w:tcBorders>
            <w:tcMar>
              <w:top w:w="15" w:type="dxa"/>
              <w:left w:w="41" w:type="dxa"/>
              <w:bottom w:w="0" w:type="dxa"/>
              <w:right w:w="41" w:type="dxa"/>
            </w:tcMar>
          </w:tcPr>
          <w:p w14:paraId="700EED1B"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95</w:t>
            </w:r>
            <w:r w:rsidRPr="001A23D2">
              <w:rPr>
                <w:rFonts w:ascii="Arial" w:hAnsi="Arial" w:cs="Arial"/>
                <w:sz w:val="16"/>
                <w:szCs w:val="16"/>
                <w:lang w:val="en-US"/>
              </w:rPr>
              <w:t>%</w:t>
            </w:r>
          </w:p>
        </w:tc>
        <w:tc>
          <w:tcPr>
            <w:tcW w:w="800" w:type="dxa"/>
            <w:tcBorders>
              <w:top w:val="nil"/>
              <w:left w:val="nil"/>
              <w:right w:val="nil"/>
            </w:tcBorders>
            <w:tcMar>
              <w:top w:w="15" w:type="dxa"/>
              <w:left w:w="41" w:type="dxa"/>
              <w:bottom w:w="0" w:type="dxa"/>
              <w:right w:w="41" w:type="dxa"/>
            </w:tcMar>
          </w:tcPr>
          <w:p w14:paraId="07AB21DE"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100</w:t>
            </w:r>
            <w:r w:rsidRPr="001A23D2">
              <w:rPr>
                <w:rFonts w:ascii="Arial" w:hAnsi="Arial" w:cs="Arial"/>
                <w:sz w:val="16"/>
                <w:szCs w:val="16"/>
                <w:lang w:val="en-US"/>
              </w:rPr>
              <w:t>%</w:t>
            </w:r>
          </w:p>
        </w:tc>
      </w:tr>
      <w:tr w:rsidR="002C3F57" w:rsidRPr="00FF6B2C" w14:paraId="72688509" w14:textId="77777777" w:rsidTr="007B4939">
        <w:trPr>
          <w:trHeight w:val="166"/>
        </w:trPr>
        <w:tc>
          <w:tcPr>
            <w:tcW w:w="5886" w:type="dxa"/>
            <w:tcBorders>
              <w:top w:val="nil"/>
              <w:left w:val="nil"/>
              <w:right w:val="nil"/>
            </w:tcBorders>
            <w:tcMar>
              <w:top w:w="15" w:type="dxa"/>
              <w:left w:w="41" w:type="dxa"/>
              <w:bottom w:w="0" w:type="dxa"/>
              <w:right w:w="41" w:type="dxa"/>
            </w:tcMar>
          </w:tcPr>
          <w:p w14:paraId="4A3A53B1" w14:textId="77777777" w:rsidR="002C3F57" w:rsidRPr="00FF6B2C" w:rsidRDefault="002C3F57" w:rsidP="007B4939">
            <w:pPr>
              <w:spacing w:after="0" w:line="240" w:lineRule="exact"/>
              <w:rPr>
                <w:rFonts w:ascii="Arial" w:hAnsi="Arial" w:cs="Arial"/>
                <w:sz w:val="16"/>
                <w:szCs w:val="16"/>
              </w:rPr>
            </w:pPr>
            <w:r w:rsidRPr="001A23D2">
              <w:rPr>
                <w:rFonts w:ascii="Arial" w:hAnsi="Arial" w:cs="Arial"/>
                <w:sz w:val="16"/>
                <w:szCs w:val="16"/>
              </w:rPr>
              <w:t>4.2 Entre 3 y 5 años</w:t>
            </w:r>
          </w:p>
        </w:tc>
        <w:tc>
          <w:tcPr>
            <w:tcW w:w="1194" w:type="dxa"/>
            <w:tcBorders>
              <w:top w:val="nil"/>
              <w:left w:val="nil"/>
              <w:right w:val="nil"/>
            </w:tcBorders>
            <w:tcMar>
              <w:top w:w="15" w:type="dxa"/>
              <w:left w:w="41" w:type="dxa"/>
              <w:bottom w:w="0" w:type="dxa"/>
              <w:right w:w="41" w:type="dxa"/>
            </w:tcMar>
          </w:tcPr>
          <w:p w14:paraId="3AA98E09" w14:textId="77777777" w:rsidR="002C3F57" w:rsidRPr="00FF6B2C" w:rsidRDefault="002C3F57" w:rsidP="007B4939">
            <w:pPr>
              <w:spacing w:after="0" w:line="240" w:lineRule="exact"/>
              <w:rPr>
                <w:rFonts w:ascii="Arial" w:hAnsi="Arial" w:cs="Arial"/>
                <w:sz w:val="16"/>
                <w:szCs w:val="16"/>
                <w:lang w:val="en-US"/>
              </w:rPr>
            </w:pPr>
            <w:r w:rsidRPr="001A23D2">
              <w:rPr>
                <w:rFonts w:ascii="Arial" w:hAnsi="Arial" w:cs="Arial"/>
                <w:sz w:val="16"/>
                <w:szCs w:val="16"/>
                <w:lang w:val="en-US"/>
              </w:rPr>
              <w:t>25%</w:t>
            </w:r>
          </w:p>
        </w:tc>
        <w:tc>
          <w:tcPr>
            <w:tcW w:w="882" w:type="dxa"/>
            <w:tcBorders>
              <w:top w:val="nil"/>
              <w:left w:val="nil"/>
              <w:right w:val="nil"/>
            </w:tcBorders>
            <w:tcMar>
              <w:top w:w="15" w:type="dxa"/>
              <w:left w:w="41" w:type="dxa"/>
              <w:bottom w:w="0" w:type="dxa"/>
              <w:right w:w="41" w:type="dxa"/>
            </w:tcMar>
          </w:tcPr>
          <w:p w14:paraId="15BAB5DB" w14:textId="77777777" w:rsidR="002C3F57" w:rsidRPr="00FF6B2C" w:rsidRDefault="002C3F57" w:rsidP="007B4939">
            <w:pPr>
              <w:spacing w:after="0" w:line="240" w:lineRule="exact"/>
              <w:rPr>
                <w:rFonts w:ascii="Arial" w:hAnsi="Arial" w:cs="Arial"/>
                <w:sz w:val="16"/>
                <w:szCs w:val="16"/>
                <w:lang w:val="en-US"/>
              </w:rPr>
            </w:pPr>
            <w:r w:rsidRPr="001A23D2">
              <w:rPr>
                <w:rFonts w:ascii="Arial" w:hAnsi="Arial" w:cs="Arial"/>
                <w:sz w:val="16"/>
                <w:szCs w:val="16"/>
                <w:lang w:val="en-US"/>
              </w:rPr>
              <w:t>75%</w:t>
            </w:r>
          </w:p>
        </w:tc>
        <w:tc>
          <w:tcPr>
            <w:tcW w:w="1004" w:type="dxa"/>
            <w:tcBorders>
              <w:top w:val="nil"/>
              <w:left w:val="nil"/>
              <w:right w:val="nil"/>
            </w:tcBorders>
            <w:tcMar>
              <w:top w:w="15" w:type="dxa"/>
              <w:left w:w="41" w:type="dxa"/>
              <w:bottom w:w="0" w:type="dxa"/>
              <w:right w:w="41" w:type="dxa"/>
            </w:tcMar>
          </w:tcPr>
          <w:p w14:paraId="36DF4A15"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95</w:t>
            </w:r>
            <w:r w:rsidRPr="001A23D2">
              <w:rPr>
                <w:rFonts w:ascii="Arial" w:hAnsi="Arial" w:cs="Arial"/>
                <w:sz w:val="16"/>
                <w:szCs w:val="16"/>
                <w:lang w:val="en-US"/>
              </w:rPr>
              <w:t>%</w:t>
            </w:r>
          </w:p>
        </w:tc>
        <w:tc>
          <w:tcPr>
            <w:tcW w:w="800" w:type="dxa"/>
            <w:tcBorders>
              <w:top w:val="nil"/>
              <w:left w:val="nil"/>
              <w:right w:val="nil"/>
            </w:tcBorders>
            <w:tcMar>
              <w:top w:w="15" w:type="dxa"/>
              <w:left w:w="41" w:type="dxa"/>
              <w:bottom w:w="0" w:type="dxa"/>
              <w:right w:w="41" w:type="dxa"/>
            </w:tcMar>
          </w:tcPr>
          <w:p w14:paraId="2F29D1F6"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100</w:t>
            </w:r>
            <w:r w:rsidRPr="001A23D2">
              <w:rPr>
                <w:rFonts w:ascii="Arial" w:hAnsi="Arial" w:cs="Arial"/>
                <w:sz w:val="16"/>
                <w:szCs w:val="16"/>
                <w:lang w:val="en-US"/>
              </w:rPr>
              <w:t>%</w:t>
            </w:r>
          </w:p>
        </w:tc>
      </w:tr>
      <w:tr w:rsidR="002C3F57" w:rsidRPr="00FF6B2C" w14:paraId="74888FE7" w14:textId="77777777" w:rsidTr="007B4939">
        <w:trPr>
          <w:trHeight w:val="166"/>
        </w:trPr>
        <w:tc>
          <w:tcPr>
            <w:tcW w:w="5886" w:type="dxa"/>
            <w:tcBorders>
              <w:top w:val="nil"/>
              <w:left w:val="nil"/>
              <w:right w:val="nil"/>
            </w:tcBorders>
            <w:tcMar>
              <w:top w:w="15" w:type="dxa"/>
              <w:left w:w="41" w:type="dxa"/>
              <w:bottom w:w="0" w:type="dxa"/>
              <w:right w:w="41" w:type="dxa"/>
            </w:tcMar>
          </w:tcPr>
          <w:p w14:paraId="2EC48CBA" w14:textId="77777777" w:rsidR="002C3F57" w:rsidRPr="00FF6B2C" w:rsidRDefault="002C3F57" w:rsidP="007B4939">
            <w:pPr>
              <w:tabs>
                <w:tab w:val="left" w:pos="2070"/>
              </w:tabs>
              <w:spacing w:after="0" w:line="240" w:lineRule="exact"/>
              <w:rPr>
                <w:rFonts w:ascii="Arial" w:hAnsi="Arial" w:cs="Arial"/>
                <w:sz w:val="16"/>
                <w:szCs w:val="16"/>
              </w:rPr>
            </w:pPr>
            <w:r w:rsidRPr="001A23D2">
              <w:rPr>
                <w:rFonts w:ascii="Arial" w:hAnsi="Arial" w:cs="Arial"/>
                <w:sz w:val="16"/>
                <w:szCs w:val="16"/>
              </w:rPr>
              <w:t>4.3 Entre 5 y 10 años</w:t>
            </w:r>
            <w:r>
              <w:rPr>
                <w:rFonts w:ascii="Arial" w:hAnsi="Arial" w:cs="Arial"/>
                <w:sz w:val="16"/>
                <w:szCs w:val="16"/>
              </w:rPr>
              <w:tab/>
            </w:r>
          </w:p>
        </w:tc>
        <w:tc>
          <w:tcPr>
            <w:tcW w:w="1194" w:type="dxa"/>
            <w:tcBorders>
              <w:top w:val="nil"/>
              <w:left w:val="nil"/>
              <w:right w:val="nil"/>
            </w:tcBorders>
            <w:tcMar>
              <w:top w:w="15" w:type="dxa"/>
              <w:left w:w="41" w:type="dxa"/>
              <w:bottom w:w="0" w:type="dxa"/>
              <w:right w:w="41" w:type="dxa"/>
            </w:tcMar>
          </w:tcPr>
          <w:p w14:paraId="4557891F" w14:textId="77777777" w:rsidR="002C3F57" w:rsidRPr="00FF6B2C" w:rsidRDefault="002C3F57" w:rsidP="007B4939">
            <w:pPr>
              <w:spacing w:after="0" w:line="240" w:lineRule="exact"/>
              <w:rPr>
                <w:rFonts w:ascii="Arial" w:hAnsi="Arial" w:cs="Arial"/>
                <w:sz w:val="16"/>
                <w:szCs w:val="16"/>
                <w:lang w:val="en-US"/>
              </w:rPr>
            </w:pPr>
            <w:r w:rsidRPr="001A23D2">
              <w:rPr>
                <w:rFonts w:ascii="Arial" w:hAnsi="Arial" w:cs="Arial"/>
                <w:sz w:val="16"/>
                <w:szCs w:val="16"/>
                <w:lang w:val="en-US"/>
              </w:rPr>
              <w:t>0%</w:t>
            </w:r>
          </w:p>
        </w:tc>
        <w:tc>
          <w:tcPr>
            <w:tcW w:w="882" w:type="dxa"/>
            <w:tcBorders>
              <w:top w:val="nil"/>
              <w:left w:val="nil"/>
              <w:right w:val="nil"/>
            </w:tcBorders>
            <w:tcMar>
              <w:top w:w="15" w:type="dxa"/>
              <w:left w:w="41" w:type="dxa"/>
              <w:bottom w:w="0" w:type="dxa"/>
              <w:right w:w="41" w:type="dxa"/>
            </w:tcMar>
          </w:tcPr>
          <w:p w14:paraId="4A344407"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45</w:t>
            </w:r>
            <w:r w:rsidRPr="001A23D2">
              <w:rPr>
                <w:rFonts w:ascii="Arial" w:hAnsi="Arial" w:cs="Arial"/>
                <w:sz w:val="16"/>
                <w:szCs w:val="16"/>
                <w:lang w:val="en-US"/>
              </w:rPr>
              <w:t>%</w:t>
            </w:r>
          </w:p>
        </w:tc>
        <w:tc>
          <w:tcPr>
            <w:tcW w:w="1004" w:type="dxa"/>
            <w:tcBorders>
              <w:top w:val="nil"/>
              <w:left w:val="nil"/>
              <w:right w:val="nil"/>
            </w:tcBorders>
            <w:tcMar>
              <w:top w:w="15" w:type="dxa"/>
              <w:left w:w="41" w:type="dxa"/>
              <w:bottom w:w="0" w:type="dxa"/>
              <w:right w:w="41" w:type="dxa"/>
            </w:tcMar>
          </w:tcPr>
          <w:p w14:paraId="52228B3F"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70</w:t>
            </w:r>
            <w:r w:rsidRPr="001A23D2">
              <w:rPr>
                <w:rFonts w:ascii="Arial" w:hAnsi="Arial" w:cs="Arial"/>
                <w:sz w:val="16"/>
                <w:szCs w:val="16"/>
                <w:lang w:val="en-US"/>
              </w:rPr>
              <w:t>%</w:t>
            </w:r>
          </w:p>
        </w:tc>
        <w:tc>
          <w:tcPr>
            <w:tcW w:w="800" w:type="dxa"/>
            <w:tcBorders>
              <w:top w:val="nil"/>
              <w:left w:val="nil"/>
              <w:right w:val="nil"/>
            </w:tcBorders>
            <w:tcMar>
              <w:top w:w="15" w:type="dxa"/>
              <w:left w:w="41" w:type="dxa"/>
              <w:bottom w:w="0" w:type="dxa"/>
              <w:right w:w="41" w:type="dxa"/>
            </w:tcMar>
          </w:tcPr>
          <w:p w14:paraId="1244CD66" w14:textId="77777777" w:rsidR="002C3F57" w:rsidRPr="00FF6B2C" w:rsidRDefault="002C3F57" w:rsidP="007B4939">
            <w:pPr>
              <w:spacing w:after="0" w:line="240" w:lineRule="exact"/>
              <w:rPr>
                <w:rFonts w:ascii="Arial" w:hAnsi="Arial" w:cs="Arial"/>
                <w:sz w:val="16"/>
                <w:szCs w:val="16"/>
                <w:lang w:val="en-US"/>
              </w:rPr>
            </w:pPr>
            <w:r w:rsidRPr="001A23D2">
              <w:rPr>
                <w:rFonts w:ascii="Arial" w:hAnsi="Arial" w:cs="Arial"/>
                <w:sz w:val="16"/>
                <w:szCs w:val="16"/>
                <w:lang w:val="en-US"/>
              </w:rPr>
              <w:t>100%</w:t>
            </w:r>
          </w:p>
        </w:tc>
      </w:tr>
      <w:tr w:rsidR="002C3F57" w:rsidRPr="00FF6B2C" w14:paraId="2616F31A" w14:textId="77777777" w:rsidTr="007B4939">
        <w:trPr>
          <w:trHeight w:val="166"/>
        </w:trPr>
        <w:tc>
          <w:tcPr>
            <w:tcW w:w="5886" w:type="dxa"/>
            <w:tcBorders>
              <w:top w:val="nil"/>
              <w:left w:val="nil"/>
              <w:right w:val="nil"/>
            </w:tcBorders>
            <w:tcMar>
              <w:top w:w="15" w:type="dxa"/>
              <w:left w:w="41" w:type="dxa"/>
              <w:bottom w:w="0" w:type="dxa"/>
              <w:right w:w="41" w:type="dxa"/>
            </w:tcMar>
          </w:tcPr>
          <w:p w14:paraId="3605868E" w14:textId="77777777" w:rsidR="002C3F57" w:rsidRPr="00FF6B2C" w:rsidRDefault="002C3F57" w:rsidP="007B4939">
            <w:pPr>
              <w:spacing w:after="0" w:line="240" w:lineRule="exact"/>
              <w:rPr>
                <w:rFonts w:ascii="Arial" w:hAnsi="Arial" w:cs="Arial"/>
                <w:sz w:val="16"/>
                <w:szCs w:val="16"/>
              </w:rPr>
            </w:pPr>
            <w:r w:rsidRPr="001A23D2">
              <w:rPr>
                <w:rFonts w:ascii="Arial" w:hAnsi="Arial" w:cs="Arial"/>
                <w:sz w:val="16"/>
                <w:szCs w:val="16"/>
              </w:rPr>
              <w:t>4.4 Mayor a 10 años</w:t>
            </w:r>
          </w:p>
        </w:tc>
        <w:tc>
          <w:tcPr>
            <w:tcW w:w="1194" w:type="dxa"/>
            <w:tcBorders>
              <w:top w:val="nil"/>
              <w:left w:val="nil"/>
              <w:right w:val="nil"/>
            </w:tcBorders>
            <w:tcMar>
              <w:top w:w="15" w:type="dxa"/>
              <w:left w:w="41" w:type="dxa"/>
              <w:bottom w:w="0" w:type="dxa"/>
              <w:right w:w="41" w:type="dxa"/>
            </w:tcMar>
          </w:tcPr>
          <w:p w14:paraId="0D07D652" w14:textId="77777777" w:rsidR="002C3F57" w:rsidRPr="00FF6B2C" w:rsidRDefault="002C3F57" w:rsidP="007B4939">
            <w:pPr>
              <w:spacing w:after="0" w:line="240" w:lineRule="exact"/>
              <w:rPr>
                <w:rFonts w:ascii="Arial" w:hAnsi="Arial" w:cs="Arial"/>
                <w:sz w:val="16"/>
                <w:szCs w:val="16"/>
                <w:lang w:val="en-US"/>
              </w:rPr>
            </w:pPr>
            <w:r w:rsidRPr="001A23D2">
              <w:rPr>
                <w:rFonts w:ascii="Arial" w:hAnsi="Arial" w:cs="Arial"/>
                <w:sz w:val="16"/>
                <w:szCs w:val="16"/>
                <w:lang w:val="en-US"/>
              </w:rPr>
              <w:t>0%</w:t>
            </w:r>
          </w:p>
        </w:tc>
        <w:tc>
          <w:tcPr>
            <w:tcW w:w="882" w:type="dxa"/>
            <w:tcBorders>
              <w:top w:val="nil"/>
              <w:left w:val="nil"/>
              <w:right w:val="nil"/>
            </w:tcBorders>
            <w:tcMar>
              <w:top w:w="15" w:type="dxa"/>
              <w:left w:w="41" w:type="dxa"/>
              <w:bottom w:w="0" w:type="dxa"/>
              <w:right w:w="41" w:type="dxa"/>
            </w:tcMar>
          </w:tcPr>
          <w:p w14:paraId="00B5CE60"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20</w:t>
            </w:r>
            <w:r w:rsidRPr="001A23D2">
              <w:rPr>
                <w:rFonts w:ascii="Arial" w:hAnsi="Arial" w:cs="Arial"/>
                <w:sz w:val="16"/>
                <w:szCs w:val="16"/>
                <w:lang w:val="en-US"/>
              </w:rPr>
              <w:t>%</w:t>
            </w:r>
          </w:p>
        </w:tc>
        <w:tc>
          <w:tcPr>
            <w:tcW w:w="1004" w:type="dxa"/>
            <w:tcBorders>
              <w:top w:val="nil"/>
              <w:left w:val="nil"/>
              <w:right w:val="nil"/>
            </w:tcBorders>
            <w:tcMar>
              <w:top w:w="15" w:type="dxa"/>
              <w:left w:w="41" w:type="dxa"/>
              <w:bottom w:w="0" w:type="dxa"/>
              <w:right w:w="41" w:type="dxa"/>
            </w:tcMar>
          </w:tcPr>
          <w:p w14:paraId="59BAF065"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45</w:t>
            </w:r>
            <w:r w:rsidRPr="001A23D2">
              <w:rPr>
                <w:rFonts w:ascii="Arial" w:hAnsi="Arial" w:cs="Arial"/>
                <w:sz w:val="16"/>
                <w:szCs w:val="16"/>
                <w:lang w:val="en-US"/>
              </w:rPr>
              <w:t>%</w:t>
            </w:r>
          </w:p>
        </w:tc>
        <w:tc>
          <w:tcPr>
            <w:tcW w:w="800" w:type="dxa"/>
            <w:tcBorders>
              <w:top w:val="nil"/>
              <w:left w:val="nil"/>
              <w:right w:val="nil"/>
            </w:tcBorders>
            <w:tcMar>
              <w:top w:w="15" w:type="dxa"/>
              <w:left w:w="41" w:type="dxa"/>
              <w:bottom w:w="0" w:type="dxa"/>
              <w:right w:w="41" w:type="dxa"/>
            </w:tcMar>
          </w:tcPr>
          <w:p w14:paraId="73A54362" w14:textId="77777777" w:rsidR="002C3F57" w:rsidRPr="00FF6B2C" w:rsidRDefault="002C3F57" w:rsidP="007B4939">
            <w:pPr>
              <w:spacing w:after="0" w:line="240" w:lineRule="exact"/>
              <w:rPr>
                <w:rFonts w:ascii="Arial" w:hAnsi="Arial" w:cs="Arial"/>
                <w:sz w:val="16"/>
                <w:szCs w:val="16"/>
                <w:lang w:val="en-US"/>
              </w:rPr>
            </w:pPr>
            <w:r>
              <w:rPr>
                <w:rFonts w:ascii="Arial" w:hAnsi="Arial" w:cs="Arial"/>
                <w:sz w:val="16"/>
                <w:szCs w:val="16"/>
                <w:lang w:val="en-US"/>
              </w:rPr>
              <w:t>75</w:t>
            </w:r>
            <w:r w:rsidRPr="001A23D2">
              <w:rPr>
                <w:rFonts w:ascii="Arial" w:hAnsi="Arial" w:cs="Arial"/>
                <w:sz w:val="16"/>
                <w:szCs w:val="16"/>
                <w:lang w:val="en-US"/>
              </w:rPr>
              <w:t>%</w:t>
            </w:r>
          </w:p>
        </w:tc>
      </w:tr>
      <w:tr w:rsidR="002C3F57" w:rsidRPr="00FF6B2C" w14:paraId="584EA9BD" w14:textId="77777777" w:rsidTr="007B4939">
        <w:trPr>
          <w:trHeight w:val="166"/>
        </w:trPr>
        <w:tc>
          <w:tcPr>
            <w:tcW w:w="5886" w:type="dxa"/>
            <w:tcBorders>
              <w:top w:val="nil"/>
              <w:left w:val="nil"/>
              <w:right w:val="nil"/>
            </w:tcBorders>
            <w:shd w:val="clear" w:color="auto" w:fill="1F3864" w:themeFill="accent5" w:themeFillShade="80"/>
            <w:tcMar>
              <w:top w:w="15" w:type="dxa"/>
              <w:left w:w="41" w:type="dxa"/>
              <w:bottom w:w="0" w:type="dxa"/>
              <w:right w:w="41" w:type="dxa"/>
            </w:tcMar>
            <w:hideMark/>
          </w:tcPr>
          <w:p w14:paraId="5978E085"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 Deuda Bancaria</w:t>
            </w:r>
          </w:p>
        </w:tc>
        <w:tc>
          <w:tcPr>
            <w:tcW w:w="1194" w:type="dxa"/>
            <w:tcBorders>
              <w:top w:val="nil"/>
              <w:left w:val="nil"/>
              <w:right w:val="nil"/>
            </w:tcBorders>
            <w:shd w:val="clear" w:color="auto" w:fill="1F3864" w:themeFill="accent5" w:themeFillShade="80"/>
            <w:tcMar>
              <w:top w:w="15" w:type="dxa"/>
              <w:left w:w="41" w:type="dxa"/>
              <w:bottom w:w="0" w:type="dxa"/>
              <w:right w:w="41" w:type="dxa"/>
            </w:tcMar>
            <w:hideMark/>
          </w:tcPr>
          <w:p w14:paraId="0D4A3160" w14:textId="77777777" w:rsidR="002C3F57" w:rsidRPr="00FF6B2C" w:rsidRDefault="002C3F57" w:rsidP="007B4939">
            <w:pPr>
              <w:spacing w:after="0" w:line="240" w:lineRule="exact"/>
              <w:rPr>
                <w:rFonts w:ascii="Arial" w:hAnsi="Arial" w:cs="Arial"/>
                <w:sz w:val="16"/>
                <w:szCs w:val="16"/>
              </w:rPr>
            </w:pPr>
          </w:p>
        </w:tc>
        <w:tc>
          <w:tcPr>
            <w:tcW w:w="882" w:type="dxa"/>
            <w:tcBorders>
              <w:top w:val="nil"/>
              <w:left w:val="nil"/>
              <w:right w:val="nil"/>
            </w:tcBorders>
            <w:shd w:val="clear" w:color="auto" w:fill="1F3864" w:themeFill="accent5" w:themeFillShade="80"/>
            <w:tcMar>
              <w:top w:w="15" w:type="dxa"/>
              <w:left w:w="41" w:type="dxa"/>
              <w:bottom w:w="0" w:type="dxa"/>
              <w:right w:w="41" w:type="dxa"/>
            </w:tcMar>
            <w:hideMark/>
          </w:tcPr>
          <w:p w14:paraId="7254E84B" w14:textId="77777777" w:rsidR="002C3F57" w:rsidRPr="00FF6B2C" w:rsidRDefault="002C3F57" w:rsidP="007B4939">
            <w:pPr>
              <w:spacing w:after="0" w:line="240" w:lineRule="exact"/>
              <w:rPr>
                <w:rFonts w:ascii="Arial" w:hAnsi="Arial" w:cs="Arial"/>
                <w:sz w:val="16"/>
                <w:szCs w:val="16"/>
              </w:rPr>
            </w:pPr>
          </w:p>
        </w:tc>
        <w:tc>
          <w:tcPr>
            <w:tcW w:w="1004" w:type="dxa"/>
            <w:tcBorders>
              <w:top w:val="nil"/>
              <w:left w:val="nil"/>
              <w:right w:val="nil"/>
            </w:tcBorders>
            <w:shd w:val="clear" w:color="auto" w:fill="1F3864" w:themeFill="accent5" w:themeFillShade="80"/>
            <w:tcMar>
              <w:top w:w="15" w:type="dxa"/>
              <w:left w:w="41" w:type="dxa"/>
              <w:bottom w:w="0" w:type="dxa"/>
              <w:right w:w="41" w:type="dxa"/>
            </w:tcMar>
            <w:hideMark/>
          </w:tcPr>
          <w:p w14:paraId="3E607CD5" w14:textId="77777777" w:rsidR="002C3F57" w:rsidRPr="00FF6B2C" w:rsidRDefault="002C3F57" w:rsidP="007B4939">
            <w:pPr>
              <w:spacing w:after="0" w:line="240" w:lineRule="exact"/>
              <w:rPr>
                <w:rFonts w:ascii="Arial" w:hAnsi="Arial" w:cs="Arial"/>
                <w:sz w:val="16"/>
                <w:szCs w:val="16"/>
              </w:rPr>
            </w:pPr>
          </w:p>
        </w:tc>
        <w:tc>
          <w:tcPr>
            <w:tcW w:w="800" w:type="dxa"/>
            <w:tcBorders>
              <w:top w:val="nil"/>
              <w:left w:val="nil"/>
              <w:right w:val="nil"/>
            </w:tcBorders>
            <w:shd w:val="clear" w:color="auto" w:fill="1F3864" w:themeFill="accent5" w:themeFillShade="80"/>
            <w:tcMar>
              <w:top w:w="15" w:type="dxa"/>
              <w:left w:w="41" w:type="dxa"/>
              <w:bottom w:w="0" w:type="dxa"/>
              <w:right w:w="41" w:type="dxa"/>
            </w:tcMar>
            <w:hideMark/>
          </w:tcPr>
          <w:p w14:paraId="16A1CD53" w14:textId="77777777" w:rsidR="002C3F57" w:rsidRPr="00FF6B2C" w:rsidRDefault="002C3F57" w:rsidP="007B4939">
            <w:pPr>
              <w:spacing w:after="0" w:line="240" w:lineRule="exact"/>
              <w:rPr>
                <w:rFonts w:ascii="Arial" w:hAnsi="Arial" w:cs="Arial"/>
                <w:sz w:val="16"/>
                <w:szCs w:val="16"/>
              </w:rPr>
            </w:pPr>
          </w:p>
        </w:tc>
      </w:tr>
      <w:tr w:rsidR="002C3F57" w:rsidRPr="00FF6B2C" w14:paraId="79977EFF" w14:textId="77777777" w:rsidTr="007B4939">
        <w:trPr>
          <w:trHeight w:val="166"/>
        </w:trPr>
        <w:tc>
          <w:tcPr>
            <w:tcW w:w="5886" w:type="dxa"/>
            <w:tcBorders>
              <w:top w:val="nil"/>
              <w:left w:val="nil"/>
              <w:right w:val="nil"/>
            </w:tcBorders>
            <w:tcMar>
              <w:top w:w="15" w:type="dxa"/>
              <w:left w:w="41" w:type="dxa"/>
              <w:bottom w:w="0" w:type="dxa"/>
              <w:right w:w="41" w:type="dxa"/>
            </w:tcMar>
            <w:hideMark/>
          </w:tcPr>
          <w:p w14:paraId="5CD2A787"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5.1 Calificación B o mayor plazo menor a 2 años</w:t>
            </w:r>
          </w:p>
        </w:tc>
        <w:tc>
          <w:tcPr>
            <w:tcW w:w="1194" w:type="dxa"/>
            <w:tcBorders>
              <w:top w:val="nil"/>
              <w:left w:val="nil"/>
              <w:right w:val="nil"/>
            </w:tcBorders>
            <w:tcMar>
              <w:top w:w="15" w:type="dxa"/>
              <w:left w:w="41" w:type="dxa"/>
              <w:bottom w:w="0" w:type="dxa"/>
              <w:right w:w="41" w:type="dxa"/>
            </w:tcMar>
            <w:hideMark/>
          </w:tcPr>
          <w:p w14:paraId="1871C727"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c>
          <w:tcPr>
            <w:tcW w:w="882" w:type="dxa"/>
            <w:tcBorders>
              <w:top w:val="nil"/>
              <w:left w:val="nil"/>
              <w:right w:val="nil"/>
            </w:tcBorders>
            <w:tcMar>
              <w:top w:w="15" w:type="dxa"/>
              <w:left w:w="41" w:type="dxa"/>
              <w:bottom w:w="0" w:type="dxa"/>
              <w:right w:w="41" w:type="dxa"/>
            </w:tcMar>
            <w:hideMark/>
          </w:tcPr>
          <w:p w14:paraId="5FF1E63A"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c>
          <w:tcPr>
            <w:tcW w:w="1004" w:type="dxa"/>
            <w:tcBorders>
              <w:top w:val="nil"/>
              <w:left w:val="nil"/>
              <w:right w:val="nil"/>
            </w:tcBorders>
            <w:tcMar>
              <w:top w:w="15" w:type="dxa"/>
              <w:left w:w="41" w:type="dxa"/>
              <w:bottom w:w="0" w:type="dxa"/>
              <w:right w:w="41" w:type="dxa"/>
            </w:tcMar>
            <w:hideMark/>
          </w:tcPr>
          <w:p w14:paraId="5E1A2EB6"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c>
          <w:tcPr>
            <w:tcW w:w="800" w:type="dxa"/>
            <w:tcBorders>
              <w:top w:val="nil"/>
              <w:left w:val="nil"/>
              <w:right w:val="nil"/>
            </w:tcBorders>
            <w:tcMar>
              <w:top w:w="15" w:type="dxa"/>
              <w:left w:w="41" w:type="dxa"/>
              <w:bottom w:w="0" w:type="dxa"/>
              <w:right w:w="41" w:type="dxa"/>
            </w:tcMar>
            <w:hideMark/>
          </w:tcPr>
          <w:p w14:paraId="2D7EEEAF"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r>
      <w:tr w:rsidR="002C3F57" w:rsidRPr="00FF6B2C" w14:paraId="39B4157F" w14:textId="77777777" w:rsidTr="007B4939">
        <w:trPr>
          <w:trHeight w:val="166"/>
        </w:trPr>
        <w:tc>
          <w:tcPr>
            <w:tcW w:w="5886" w:type="dxa"/>
            <w:tcBorders>
              <w:top w:val="nil"/>
              <w:left w:val="nil"/>
              <w:right w:val="nil"/>
            </w:tcBorders>
            <w:tcMar>
              <w:top w:w="15" w:type="dxa"/>
              <w:left w:w="41" w:type="dxa"/>
              <w:bottom w:w="0" w:type="dxa"/>
              <w:right w:w="41" w:type="dxa"/>
            </w:tcMar>
            <w:hideMark/>
          </w:tcPr>
          <w:p w14:paraId="43EFEB28"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5.2 Calificación B o mayor entre 2 y 5 años</w:t>
            </w:r>
          </w:p>
        </w:tc>
        <w:tc>
          <w:tcPr>
            <w:tcW w:w="1194" w:type="dxa"/>
            <w:tcBorders>
              <w:top w:val="nil"/>
              <w:left w:val="nil"/>
              <w:right w:val="nil"/>
            </w:tcBorders>
            <w:tcMar>
              <w:top w:w="15" w:type="dxa"/>
              <w:left w:w="41" w:type="dxa"/>
              <w:bottom w:w="0" w:type="dxa"/>
              <w:right w:w="41" w:type="dxa"/>
            </w:tcMar>
            <w:hideMark/>
          </w:tcPr>
          <w:p w14:paraId="661D345F"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25%</w:t>
            </w:r>
          </w:p>
        </w:tc>
        <w:tc>
          <w:tcPr>
            <w:tcW w:w="882" w:type="dxa"/>
            <w:tcBorders>
              <w:top w:val="nil"/>
              <w:left w:val="nil"/>
              <w:right w:val="nil"/>
            </w:tcBorders>
            <w:tcMar>
              <w:top w:w="15" w:type="dxa"/>
              <w:left w:w="41" w:type="dxa"/>
              <w:bottom w:w="0" w:type="dxa"/>
              <w:right w:w="41" w:type="dxa"/>
            </w:tcMar>
            <w:hideMark/>
          </w:tcPr>
          <w:p w14:paraId="096F0E5C"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50%</w:t>
            </w:r>
          </w:p>
        </w:tc>
        <w:tc>
          <w:tcPr>
            <w:tcW w:w="1004" w:type="dxa"/>
            <w:tcBorders>
              <w:top w:val="nil"/>
              <w:left w:val="nil"/>
              <w:right w:val="nil"/>
            </w:tcBorders>
            <w:tcMar>
              <w:top w:w="15" w:type="dxa"/>
              <w:left w:w="41" w:type="dxa"/>
              <w:bottom w:w="0" w:type="dxa"/>
              <w:right w:w="41" w:type="dxa"/>
            </w:tcMar>
            <w:hideMark/>
          </w:tcPr>
          <w:p w14:paraId="04869DD7"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75%</w:t>
            </w:r>
          </w:p>
        </w:tc>
        <w:tc>
          <w:tcPr>
            <w:tcW w:w="800" w:type="dxa"/>
            <w:tcBorders>
              <w:top w:val="nil"/>
              <w:left w:val="nil"/>
              <w:right w:val="nil"/>
            </w:tcBorders>
            <w:tcMar>
              <w:top w:w="15" w:type="dxa"/>
              <w:left w:w="41" w:type="dxa"/>
              <w:bottom w:w="0" w:type="dxa"/>
              <w:right w:w="41" w:type="dxa"/>
            </w:tcMar>
            <w:hideMark/>
          </w:tcPr>
          <w:p w14:paraId="3B620058"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r>
      <w:tr w:rsidR="002C3F57" w:rsidRPr="00FF6B2C" w14:paraId="2390458F" w14:textId="77777777" w:rsidTr="007B4939">
        <w:trPr>
          <w:trHeight w:val="166"/>
        </w:trPr>
        <w:tc>
          <w:tcPr>
            <w:tcW w:w="5886" w:type="dxa"/>
            <w:tcBorders>
              <w:left w:val="nil"/>
              <w:bottom w:val="dotted" w:sz="8" w:space="0" w:color="000000"/>
              <w:right w:val="nil"/>
            </w:tcBorders>
            <w:tcMar>
              <w:top w:w="15" w:type="dxa"/>
              <w:left w:w="41" w:type="dxa"/>
              <w:bottom w:w="0" w:type="dxa"/>
              <w:right w:w="41" w:type="dxa"/>
            </w:tcMar>
            <w:hideMark/>
          </w:tcPr>
          <w:p w14:paraId="4CA987B2"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5.3 Calificación B o mayor - mayor a 5 años</w:t>
            </w:r>
          </w:p>
        </w:tc>
        <w:tc>
          <w:tcPr>
            <w:tcW w:w="1194" w:type="dxa"/>
            <w:tcBorders>
              <w:left w:val="nil"/>
              <w:bottom w:val="dotted" w:sz="8" w:space="0" w:color="000000"/>
              <w:right w:val="nil"/>
            </w:tcBorders>
            <w:tcMar>
              <w:top w:w="15" w:type="dxa"/>
              <w:left w:w="41" w:type="dxa"/>
              <w:bottom w:w="0" w:type="dxa"/>
              <w:right w:w="41" w:type="dxa"/>
            </w:tcMar>
            <w:hideMark/>
          </w:tcPr>
          <w:p w14:paraId="1EC79A59"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882" w:type="dxa"/>
            <w:tcBorders>
              <w:left w:val="nil"/>
              <w:bottom w:val="dotted" w:sz="8" w:space="0" w:color="000000"/>
              <w:right w:val="nil"/>
            </w:tcBorders>
            <w:tcMar>
              <w:top w:w="15" w:type="dxa"/>
              <w:left w:w="41" w:type="dxa"/>
              <w:bottom w:w="0" w:type="dxa"/>
              <w:right w:w="41" w:type="dxa"/>
            </w:tcMar>
            <w:hideMark/>
          </w:tcPr>
          <w:p w14:paraId="6A790446"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10%</w:t>
            </w:r>
          </w:p>
        </w:tc>
        <w:tc>
          <w:tcPr>
            <w:tcW w:w="1004" w:type="dxa"/>
            <w:tcBorders>
              <w:left w:val="nil"/>
              <w:bottom w:val="dotted" w:sz="8" w:space="0" w:color="000000"/>
              <w:right w:val="nil"/>
            </w:tcBorders>
            <w:tcMar>
              <w:top w:w="15" w:type="dxa"/>
              <w:left w:w="41" w:type="dxa"/>
              <w:bottom w:w="0" w:type="dxa"/>
              <w:right w:w="41" w:type="dxa"/>
            </w:tcMar>
            <w:hideMark/>
          </w:tcPr>
          <w:p w14:paraId="3FA5D742"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25%</w:t>
            </w:r>
          </w:p>
        </w:tc>
        <w:tc>
          <w:tcPr>
            <w:tcW w:w="800" w:type="dxa"/>
            <w:tcBorders>
              <w:left w:val="nil"/>
              <w:bottom w:val="dotted" w:sz="8" w:space="0" w:color="000000"/>
              <w:right w:val="nil"/>
            </w:tcBorders>
            <w:tcMar>
              <w:top w:w="15" w:type="dxa"/>
              <w:left w:w="41" w:type="dxa"/>
              <w:bottom w:w="0" w:type="dxa"/>
              <w:right w:w="41" w:type="dxa"/>
            </w:tcMar>
            <w:hideMark/>
          </w:tcPr>
          <w:p w14:paraId="583FD30C"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70%</w:t>
            </w:r>
          </w:p>
        </w:tc>
      </w:tr>
      <w:tr w:rsidR="002C3F57" w:rsidRPr="00FF6B2C" w14:paraId="0A740C70" w14:textId="77777777" w:rsidTr="007B4939">
        <w:trPr>
          <w:trHeight w:val="166"/>
        </w:trPr>
        <w:tc>
          <w:tcPr>
            <w:tcW w:w="5886" w:type="dxa"/>
            <w:tcBorders>
              <w:top w:val="nil"/>
              <w:left w:val="nil"/>
              <w:right w:val="nil"/>
            </w:tcBorders>
            <w:tcMar>
              <w:top w:w="15" w:type="dxa"/>
              <w:left w:w="41" w:type="dxa"/>
              <w:bottom w:w="0" w:type="dxa"/>
              <w:right w:w="41" w:type="dxa"/>
            </w:tcMar>
            <w:hideMark/>
          </w:tcPr>
          <w:p w14:paraId="70C93C63"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5.4 Calificación B- o inferior y menores a 2 años</w:t>
            </w:r>
          </w:p>
        </w:tc>
        <w:tc>
          <w:tcPr>
            <w:tcW w:w="1194" w:type="dxa"/>
            <w:tcBorders>
              <w:top w:val="nil"/>
              <w:left w:val="nil"/>
              <w:right w:val="nil"/>
            </w:tcBorders>
            <w:tcMar>
              <w:top w:w="15" w:type="dxa"/>
              <w:left w:w="41" w:type="dxa"/>
              <w:bottom w:w="0" w:type="dxa"/>
              <w:right w:w="41" w:type="dxa"/>
            </w:tcMar>
            <w:hideMark/>
          </w:tcPr>
          <w:p w14:paraId="731EA011"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0%</w:t>
            </w:r>
          </w:p>
        </w:tc>
        <w:tc>
          <w:tcPr>
            <w:tcW w:w="882" w:type="dxa"/>
            <w:tcBorders>
              <w:top w:val="nil"/>
              <w:left w:val="nil"/>
              <w:right w:val="nil"/>
            </w:tcBorders>
            <w:tcMar>
              <w:top w:w="15" w:type="dxa"/>
              <w:left w:w="41" w:type="dxa"/>
              <w:bottom w:w="0" w:type="dxa"/>
              <w:right w:w="41" w:type="dxa"/>
            </w:tcMar>
            <w:hideMark/>
          </w:tcPr>
          <w:p w14:paraId="78EFA0FC"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25%</w:t>
            </w:r>
          </w:p>
        </w:tc>
        <w:tc>
          <w:tcPr>
            <w:tcW w:w="1004" w:type="dxa"/>
            <w:tcBorders>
              <w:top w:val="nil"/>
              <w:left w:val="nil"/>
              <w:right w:val="nil"/>
            </w:tcBorders>
            <w:tcMar>
              <w:top w:w="15" w:type="dxa"/>
              <w:left w:w="41" w:type="dxa"/>
              <w:bottom w:w="0" w:type="dxa"/>
              <w:right w:w="41" w:type="dxa"/>
            </w:tcMar>
            <w:hideMark/>
          </w:tcPr>
          <w:p w14:paraId="1BFFEAA5"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50%</w:t>
            </w:r>
          </w:p>
        </w:tc>
        <w:tc>
          <w:tcPr>
            <w:tcW w:w="800" w:type="dxa"/>
            <w:tcBorders>
              <w:top w:val="nil"/>
              <w:left w:val="nil"/>
              <w:right w:val="nil"/>
            </w:tcBorders>
            <w:tcMar>
              <w:top w:w="15" w:type="dxa"/>
              <w:left w:w="41" w:type="dxa"/>
              <w:bottom w:w="0" w:type="dxa"/>
              <w:right w:w="41" w:type="dxa"/>
            </w:tcMar>
            <w:hideMark/>
          </w:tcPr>
          <w:p w14:paraId="43D98299"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100%</w:t>
            </w:r>
          </w:p>
        </w:tc>
      </w:tr>
      <w:tr w:rsidR="002C3F57" w:rsidRPr="00FF6B2C" w14:paraId="6C55427F" w14:textId="77777777" w:rsidTr="007B4939">
        <w:trPr>
          <w:trHeight w:val="166"/>
        </w:trPr>
        <w:tc>
          <w:tcPr>
            <w:tcW w:w="5886" w:type="dxa"/>
            <w:tcBorders>
              <w:top w:val="nil"/>
              <w:left w:val="nil"/>
              <w:right w:val="nil"/>
            </w:tcBorders>
            <w:tcMar>
              <w:top w:w="15" w:type="dxa"/>
              <w:left w:w="41" w:type="dxa"/>
              <w:bottom w:w="0" w:type="dxa"/>
              <w:right w:w="41" w:type="dxa"/>
            </w:tcMar>
            <w:hideMark/>
          </w:tcPr>
          <w:p w14:paraId="210DEAE6"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5.5 Calificación B- o inferior entre 2 y 5 años</w:t>
            </w:r>
          </w:p>
        </w:tc>
        <w:tc>
          <w:tcPr>
            <w:tcW w:w="1194" w:type="dxa"/>
            <w:tcBorders>
              <w:top w:val="nil"/>
              <w:left w:val="nil"/>
              <w:right w:val="nil"/>
            </w:tcBorders>
            <w:tcMar>
              <w:top w:w="15" w:type="dxa"/>
              <w:left w:w="41" w:type="dxa"/>
              <w:bottom w:w="0" w:type="dxa"/>
              <w:right w:w="41" w:type="dxa"/>
            </w:tcMar>
            <w:hideMark/>
          </w:tcPr>
          <w:p w14:paraId="2DF9349A"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882" w:type="dxa"/>
            <w:tcBorders>
              <w:top w:val="nil"/>
              <w:left w:val="nil"/>
              <w:right w:val="nil"/>
            </w:tcBorders>
            <w:tcMar>
              <w:top w:w="15" w:type="dxa"/>
              <w:left w:w="41" w:type="dxa"/>
              <w:bottom w:w="0" w:type="dxa"/>
              <w:right w:w="41" w:type="dxa"/>
            </w:tcMar>
            <w:hideMark/>
          </w:tcPr>
          <w:p w14:paraId="4C63B084"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1004" w:type="dxa"/>
            <w:tcBorders>
              <w:top w:val="nil"/>
              <w:left w:val="nil"/>
              <w:right w:val="nil"/>
            </w:tcBorders>
            <w:tcMar>
              <w:top w:w="15" w:type="dxa"/>
              <w:left w:w="41" w:type="dxa"/>
              <w:bottom w:w="0" w:type="dxa"/>
              <w:right w:w="41" w:type="dxa"/>
            </w:tcMar>
            <w:hideMark/>
          </w:tcPr>
          <w:p w14:paraId="2777971D"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25%</w:t>
            </w:r>
          </w:p>
        </w:tc>
        <w:tc>
          <w:tcPr>
            <w:tcW w:w="800" w:type="dxa"/>
            <w:tcBorders>
              <w:top w:val="nil"/>
              <w:left w:val="nil"/>
              <w:right w:val="nil"/>
            </w:tcBorders>
            <w:tcMar>
              <w:top w:w="15" w:type="dxa"/>
              <w:left w:w="41" w:type="dxa"/>
              <w:bottom w:w="0" w:type="dxa"/>
              <w:right w:w="41" w:type="dxa"/>
            </w:tcMar>
            <w:hideMark/>
          </w:tcPr>
          <w:p w14:paraId="31ED013D"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r>
      <w:tr w:rsidR="002C3F57" w:rsidRPr="00FF6B2C" w14:paraId="0CC803C3" w14:textId="77777777" w:rsidTr="007B4939">
        <w:trPr>
          <w:trHeight w:val="166"/>
        </w:trPr>
        <w:tc>
          <w:tcPr>
            <w:tcW w:w="5886" w:type="dxa"/>
            <w:tcBorders>
              <w:left w:val="nil"/>
              <w:right w:val="nil"/>
            </w:tcBorders>
            <w:tcMar>
              <w:top w:w="15" w:type="dxa"/>
              <w:left w:w="41" w:type="dxa"/>
              <w:bottom w:w="0" w:type="dxa"/>
              <w:right w:w="41" w:type="dxa"/>
            </w:tcMar>
            <w:hideMark/>
          </w:tcPr>
          <w:p w14:paraId="1DE4EAF7"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5.6 Calificación B- o inferior mayores a 5 años</w:t>
            </w:r>
          </w:p>
        </w:tc>
        <w:tc>
          <w:tcPr>
            <w:tcW w:w="1194" w:type="dxa"/>
            <w:tcBorders>
              <w:left w:val="nil"/>
              <w:right w:val="nil"/>
            </w:tcBorders>
            <w:tcMar>
              <w:top w:w="15" w:type="dxa"/>
              <w:left w:w="41" w:type="dxa"/>
              <w:bottom w:w="0" w:type="dxa"/>
              <w:right w:w="41" w:type="dxa"/>
            </w:tcMar>
            <w:hideMark/>
          </w:tcPr>
          <w:p w14:paraId="7216BDB3"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882" w:type="dxa"/>
            <w:tcBorders>
              <w:left w:val="nil"/>
              <w:right w:val="nil"/>
            </w:tcBorders>
            <w:tcMar>
              <w:top w:w="15" w:type="dxa"/>
              <w:left w:w="41" w:type="dxa"/>
              <w:bottom w:w="0" w:type="dxa"/>
              <w:right w:w="41" w:type="dxa"/>
            </w:tcMar>
            <w:hideMark/>
          </w:tcPr>
          <w:p w14:paraId="6D78702A"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1004" w:type="dxa"/>
            <w:tcBorders>
              <w:left w:val="nil"/>
              <w:right w:val="nil"/>
            </w:tcBorders>
            <w:tcMar>
              <w:top w:w="15" w:type="dxa"/>
              <w:left w:w="41" w:type="dxa"/>
              <w:bottom w:w="0" w:type="dxa"/>
              <w:right w:w="41" w:type="dxa"/>
            </w:tcMar>
            <w:hideMark/>
          </w:tcPr>
          <w:p w14:paraId="4073EA14"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800" w:type="dxa"/>
            <w:tcBorders>
              <w:left w:val="nil"/>
              <w:right w:val="nil"/>
            </w:tcBorders>
            <w:tcMar>
              <w:top w:w="15" w:type="dxa"/>
              <w:left w:w="41" w:type="dxa"/>
              <w:bottom w:w="0" w:type="dxa"/>
              <w:right w:w="41" w:type="dxa"/>
            </w:tcMar>
            <w:hideMark/>
          </w:tcPr>
          <w:p w14:paraId="39E7CD9E"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50%</w:t>
            </w:r>
          </w:p>
        </w:tc>
      </w:tr>
      <w:tr w:rsidR="002C3F57" w:rsidRPr="00FF6B2C" w14:paraId="4012A534" w14:textId="77777777" w:rsidTr="007B4939">
        <w:trPr>
          <w:trHeight w:val="166"/>
        </w:trPr>
        <w:tc>
          <w:tcPr>
            <w:tcW w:w="5886" w:type="dxa"/>
            <w:tcBorders>
              <w:left w:val="nil"/>
              <w:right w:val="nil"/>
            </w:tcBorders>
            <w:shd w:val="clear" w:color="auto" w:fill="1F3864" w:themeFill="accent5" w:themeFillShade="80"/>
            <w:tcMar>
              <w:top w:w="15" w:type="dxa"/>
              <w:left w:w="41" w:type="dxa"/>
              <w:bottom w:w="0" w:type="dxa"/>
              <w:right w:w="41" w:type="dxa"/>
            </w:tcMar>
          </w:tcPr>
          <w:p w14:paraId="70450FC0" w14:textId="77777777" w:rsidR="002C3F57" w:rsidRPr="00474E9F" w:rsidRDefault="002C3F57" w:rsidP="007B4939">
            <w:pPr>
              <w:spacing w:after="0" w:line="240" w:lineRule="exact"/>
              <w:rPr>
                <w:rFonts w:ascii="Arial" w:hAnsi="Arial" w:cs="Arial"/>
                <w:sz w:val="16"/>
                <w:szCs w:val="16"/>
              </w:rPr>
            </w:pPr>
            <w:r w:rsidRPr="00474E9F">
              <w:rPr>
                <w:rFonts w:ascii="Arial" w:hAnsi="Arial" w:cs="Arial"/>
                <w:b/>
                <w:bCs/>
                <w:sz w:val="16"/>
                <w:szCs w:val="16"/>
              </w:rPr>
              <w:t>6. Fondos de Inversión</w:t>
            </w:r>
          </w:p>
        </w:tc>
        <w:tc>
          <w:tcPr>
            <w:tcW w:w="1194" w:type="dxa"/>
            <w:tcBorders>
              <w:left w:val="nil"/>
              <w:right w:val="nil"/>
            </w:tcBorders>
            <w:shd w:val="clear" w:color="auto" w:fill="1F3864" w:themeFill="accent5" w:themeFillShade="80"/>
            <w:tcMar>
              <w:top w:w="15" w:type="dxa"/>
              <w:left w:w="41" w:type="dxa"/>
              <w:bottom w:w="0" w:type="dxa"/>
              <w:right w:w="41" w:type="dxa"/>
            </w:tcMar>
          </w:tcPr>
          <w:p w14:paraId="247A36A2" w14:textId="77777777" w:rsidR="002C3F57" w:rsidRPr="00FF6B2C" w:rsidRDefault="002C3F57" w:rsidP="007B4939">
            <w:pPr>
              <w:spacing w:after="0" w:line="240" w:lineRule="exact"/>
              <w:rPr>
                <w:rFonts w:ascii="Arial" w:hAnsi="Arial" w:cs="Arial"/>
                <w:sz w:val="16"/>
                <w:szCs w:val="16"/>
              </w:rPr>
            </w:pPr>
          </w:p>
        </w:tc>
        <w:tc>
          <w:tcPr>
            <w:tcW w:w="882" w:type="dxa"/>
            <w:tcBorders>
              <w:left w:val="nil"/>
              <w:right w:val="nil"/>
            </w:tcBorders>
            <w:shd w:val="clear" w:color="auto" w:fill="1F3864" w:themeFill="accent5" w:themeFillShade="80"/>
            <w:tcMar>
              <w:top w:w="15" w:type="dxa"/>
              <w:left w:w="41" w:type="dxa"/>
              <w:bottom w:w="0" w:type="dxa"/>
              <w:right w:w="41" w:type="dxa"/>
            </w:tcMar>
          </w:tcPr>
          <w:p w14:paraId="7F8E9E51" w14:textId="77777777" w:rsidR="002C3F57" w:rsidRPr="00FF6B2C" w:rsidRDefault="002C3F57" w:rsidP="007B4939">
            <w:pPr>
              <w:spacing w:after="0" w:line="240" w:lineRule="exact"/>
              <w:rPr>
                <w:rFonts w:ascii="Arial" w:hAnsi="Arial" w:cs="Arial"/>
                <w:sz w:val="16"/>
                <w:szCs w:val="16"/>
              </w:rPr>
            </w:pPr>
          </w:p>
        </w:tc>
        <w:tc>
          <w:tcPr>
            <w:tcW w:w="1004" w:type="dxa"/>
            <w:tcBorders>
              <w:left w:val="nil"/>
              <w:right w:val="nil"/>
            </w:tcBorders>
            <w:shd w:val="clear" w:color="auto" w:fill="1F3864" w:themeFill="accent5" w:themeFillShade="80"/>
            <w:tcMar>
              <w:top w:w="15" w:type="dxa"/>
              <w:left w:w="41" w:type="dxa"/>
              <w:bottom w:w="0" w:type="dxa"/>
              <w:right w:w="41" w:type="dxa"/>
            </w:tcMar>
          </w:tcPr>
          <w:p w14:paraId="1D5C95D8" w14:textId="77777777" w:rsidR="002C3F57" w:rsidRPr="00FF6B2C" w:rsidRDefault="002C3F57" w:rsidP="007B4939">
            <w:pPr>
              <w:spacing w:after="0" w:line="240" w:lineRule="exact"/>
              <w:rPr>
                <w:rFonts w:ascii="Arial" w:hAnsi="Arial" w:cs="Arial"/>
                <w:sz w:val="16"/>
                <w:szCs w:val="16"/>
              </w:rPr>
            </w:pPr>
          </w:p>
        </w:tc>
        <w:tc>
          <w:tcPr>
            <w:tcW w:w="800" w:type="dxa"/>
            <w:tcBorders>
              <w:left w:val="nil"/>
              <w:right w:val="nil"/>
            </w:tcBorders>
            <w:shd w:val="clear" w:color="auto" w:fill="1F3864" w:themeFill="accent5" w:themeFillShade="80"/>
            <w:tcMar>
              <w:top w:w="15" w:type="dxa"/>
              <w:left w:w="41" w:type="dxa"/>
              <w:bottom w:w="0" w:type="dxa"/>
              <w:right w:w="41" w:type="dxa"/>
            </w:tcMar>
          </w:tcPr>
          <w:p w14:paraId="03ED423C" w14:textId="77777777" w:rsidR="002C3F57" w:rsidRPr="00FF6B2C" w:rsidRDefault="002C3F57" w:rsidP="007B4939">
            <w:pPr>
              <w:spacing w:after="0" w:line="240" w:lineRule="exact"/>
              <w:rPr>
                <w:rFonts w:ascii="Arial" w:hAnsi="Arial" w:cs="Arial"/>
                <w:sz w:val="16"/>
                <w:szCs w:val="16"/>
              </w:rPr>
            </w:pPr>
          </w:p>
        </w:tc>
      </w:tr>
      <w:tr w:rsidR="002C3F57" w:rsidRPr="00FF6B2C" w14:paraId="6A9BD5A5" w14:textId="77777777" w:rsidTr="007B4939">
        <w:trPr>
          <w:trHeight w:val="166"/>
        </w:trPr>
        <w:tc>
          <w:tcPr>
            <w:tcW w:w="5886" w:type="dxa"/>
            <w:tcBorders>
              <w:left w:val="nil"/>
              <w:right w:val="nil"/>
            </w:tcBorders>
            <w:tcMar>
              <w:top w:w="15" w:type="dxa"/>
              <w:left w:w="41" w:type="dxa"/>
              <w:bottom w:w="0" w:type="dxa"/>
              <w:right w:w="41" w:type="dxa"/>
            </w:tcMar>
          </w:tcPr>
          <w:p w14:paraId="26589894" w14:textId="77777777" w:rsidR="002C3F57" w:rsidRPr="00474E9F" w:rsidRDefault="002C3F57" w:rsidP="007B4939">
            <w:pPr>
              <w:spacing w:after="0" w:line="240" w:lineRule="exact"/>
              <w:rPr>
                <w:rFonts w:ascii="Arial" w:hAnsi="Arial" w:cs="Arial"/>
                <w:sz w:val="16"/>
                <w:szCs w:val="16"/>
              </w:rPr>
            </w:pPr>
            <w:r w:rsidRPr="00474E9F">
              <w:rPr>
                <w:rFonts w:ascii="Arial" w:hAnsi="Arial" w:cs="Arial"/>
                <w:sz w:val="16"/>
                <w:szCs w:val="16"/>
              </w:rPr>
              <w:t>6.1 Fondos de Inversión en instrumentos de Deuda</w:t>
            </w:r>
          </w:p>
        </w:tc>
        <w:tc>
          <w:tcPr>
            <w:tcW w:w="1194" w:type="dxa"/>
            <w:tcBorders>
              <w:left w:val="nil"/>
              <w:right w:val="nil"/>
            </w:tcBorders>
            <w:tcMar>
              <w:top w:w="15" w:type="dxa"/>
              <w:left w:w="41" w:type="dxa"/>
              <w:bottom w:w="0" w:type="dxa"/>
              <w:right w:w="41" w:type="dxa"/>
            </w:tcMar>
          </w:tcPr>
          <w:p w14:paraId="2FE233B1"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c>
          <w:tcPr>
            <w:tcW w:w="882" w:type="dxa"/>
            <w:tcBorders>
              <w:left w:val="nil"/>
              <w:right w:val="nil"/>
            </w:tcBorders>
            <w:tcMar>
              <w:top w:w="15" w:type="dxa"/>
              <w:left w:w="41" w:type="dxa"/>
              <w:bottom w:w="0" w:type="dxa"/>
              <w:right w:w="41" w:type="dxa"/>
            </w:tcMar>
          </w:tcPr>
          <w:p w14:paraId="13E5E38C"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c>
          <w:tcPr>
            <w:tcW w:w="1004" w:type="dxa"/>
            <w:tcBorders>
              <w:left w:val="nil"/>
              <w:right w:val="nil"/>
            </w:tcBorders>
            <w:tcMar>
              <w:top w:w="15" w:type="dxa"/>
              <w:left w:w="41" w:type="dxa"/>
              <w:bottom w:w="0" w:type="dxa"/>
              <w:right w:w="41" w:type="dxa"/>
            </w:tcMar>
          </w:tcPr>
          <w:p w14:paraId="755727F4"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c>
          <w:tcPr>
            <w:tcW w:w="800" w:type="dxa"/>
            <w:tcBorders>
              <w:left w:val="nil"/>
              <w:right w:val="nil"/>
            </w:tcBorders>
            <w:tcMar>
              <w:top w:w="15" w:type="dxa"/>
              <w:left w:w="41" w:type="dxa"/>
              <w:bottom w:w="0" w:type="dxa"/>
              <w:right w:w="41" w:type="dxa"/>
            </w:tcMar>
          </w:tcPr>
          <w:p w14:paraId="2BA4C164"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r>
      <w:tr w:rsidR="002C3F57" w:rsidRPr="00FF6B2C" w14:paraId="79544ACA" w14:textId="77777777" w:rsidTr="007B4939">
        <w:trPr>
          <w:trHeight w:val="166"/>
        </w:trPr>
        <w:tc>
          <w:tcPr>
            <w:tcW w:w="5886" w:type="dxa"/>
            <w:tcBorders>
              <w:left w:val="nil"/>
              <w:right w:val="nil"/>
            </w:tcBorders>
            <w:tcMar>
              <w:top w:w="15" w:type="dxa"/>
              <w:left w:w="41" w:type="dxa"/>
              <w:bottom w:w="0" w:type="dxa"/>
              <w:right w:w="41" w:type="dxa"/>
            </w:tcMar>
          </w:tcPr>
          <w:p w14:paraId="775FFD3F" w14:textId="77777777" w:rsidR="002C3F57" w:rsidRPr="00474E9F" w:rsidRDefault="002C3F57" w:rsidP="007B4939">
            <w:pPr>
              <w:spacing w:after="0" w:line="240" w:lineRule="exact"/>
              <w:rPr>
                <w:rFonts w:ascii="Arial" w:hAnsi="Arial" w:cs="Arial"/>
                <w:sz w:val="16"/>
                <w:szCs w:val="16"/>
              </w:rPr>
            </w:pPr>
            <w:r w:rsidRPr="00474E9F">
              <w:rPr>
                <w:rFonts w:ascii="Arial" w:hAnsi="Arial" w:cs="Arial"/>
                <w:sz w:val="16"/>
                <w:szCs w:val="16"/>
              </w:rPr>
              <w:t>6.2 Fondos de Inversión de Renta Variable</w:t>
            </w:r>
          </w:p>
        </w:tc>
        <w:tc>
          <w:tcPr>
            <w:tcW w:w="1194" w:type="dxa"/>
            <w:tcBorders>
              <w:left w:val="nil"/>
              <w:right w:val="nil"/>
            </w:tcBorders>
            <w:tcMar>
              <w:top w:w="15" w:type="dxa"/>
              <w:left w:w="41" w:type="dxa"/>
              <w:bottom w:w="0" w:type="dxa"/>
              <w:right w:w="41" w:type="dxa"/>
            </w:tcMar>
          </w:tcPr>
          <w:p w14:paraId="38833FB7"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882" w:type="dxa"/>
            <w:tcBorders>
              <w:left w:val="nil"/>
              <w:right w:val="nil"/>
            </w:tcBorders>
            <w:tcMar>
              <w:top w:w="15" w:type="dxa"/>
              <w:left w:w="41" w:type="dxa"/>
              <w:bottom w:w="0" w:type="dxa"/>
              <w:right w:w="41" w:type="dxa"/>
            </w:tcMar>
          </w:tcPr>
          <w:p w14:paraId="1E3023A1"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15%</w:t>
            </w:r>
          </w:p>
        </w:tc>
        <w:tc>
          <w:tcPr>
            <w:tcW w:w="1004" w:type="dxa"/>
            <w:tcBorders>
              <w:left w:val="nil"/>
              <w:right w:val="nil"/>
            </w:tcBorders>
            <w:tcMar>
              <w:top w:w="15" w:type="dxa"/>
              <w:left w:w="41" w:type="dxa"/>
              <w:bottom w:w="0" w:type="dxa"/>
              <w:right w:w="41" w:type="dxa"/>
            </w:tcMar>
          </w:tcPr>
          <w:p w14:paraId="37D38A4A"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50%</w:t>
            </w:r>
          </w:p>
        </w:tc>
        <w:tc>
          <w:tcPr>
            <w:tcW w:w="800" w:type="dxa"/>
            <w:tcBorders>
              <w:left w:val="nil"/>
              <w:right w:val="nil"/>
            </w:tcBorders>
            <w:tcMar>
              <w:top w:w="15" w:type="dxa"/>
              <w:left w:w="41" w:type="dxa"/>
              <w:bottom w:w="0" w:type="dxa"/>
              <w:right w:w="41" w:type="dxa"/>
            </w:tcMar>
          </w:tcPr>
          <w:p w14:paraId="496D1891"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r>
      <w:tr w:rsidR="002C3F57" w:rsidRPr="00FF6B2C" w14:paraId="6B9154F3" w14:textId="77777777" w:rsidTr="007B4939">
        <w:trPr>
          <w:trHeight w:val="166"/>
        </w:trPr>
        <w:tc>
          <w:tcPr>
            <w:tcW w:w="5886" w:type="dxa"/>
            <w:tcBorders>
              <w:top w:val="nil"/>
              <w:left w:val="nil"/>
              <w:right w:val="nil"/>
            </w:tcBorders>
            <w:shd w:val="clear" w:color="auto" w:fill="1F3864" w:themeFill="accent5" w:themeFillShade="80"/>
            <w:tcMar>
              <w:top w:w="15" w:type="dxa"/>
              <w:left w:w="41" w:type="dxa"/>
              <w:bottom w:w="0" w:type="dxa"/>
              <w:right w:w="41" w:type="dxa"/>
            </w:tcMar>
            <w:hideMark/>
          </w:tcPr>
          <w:p w14:paraId="31C6189A"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b/>
                <w:bCs/>
                <w:sz w:val="16"/>
                <w:szCs w:val="16"/>
              </w:rPr>
              <w:t xml:space="preserve">7. Deuda </w:t>
            </w:r>
          </w:p>
        </w:tc>
        <w:tc>
          <w:tcPr>
            <w:tcW w:w="1194" w:type="dxa"/>
            <w:tcBorders>
              <w:top w:val="nil"/>
              <w:left w:val="nil"/>
              <w:right w:val="nil"/>
            </w:tcBorders>
            <w:shd w:val="clear" w:color="auto" w:fill="1F3864" w:themeFill="accent5" w:themeFillShade="80"/>
            <w:tcMar>
              <w:top w:w="15" w:type="dxa"/>
              <w:left w:w="41" w:type="dxa"/>
              <w:bottom w:w="0" w:type="dxa"/>
              <w:right w:w="41" w:type="dxa"/>
            </w:tcMar>
            <w:hideMark/>
          </w:tcPr>
          <w:p w14:paraId="17AA911B"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b/>
                <w:bCs/>
                <w:sz w:val="16"/>
                <w:szCs w:val="16"/>
              </w:rPr>
              <w:t> </w:t>
            </w:r>
          </w:p>
        </w:tc>
        <w:tc>
          <w:tcPr>
            <w:tcW w:w="882" w:type="dxa"/>
            <w:tcBorders>
              <w:top w:val="nil"/>
              <w:left w:val="nil"/>
              <w:right w:val="nil"/>
            </w:tcBorders>
            <w:shd w:val="clear" w:color="auto" w:fill="1F3864" w:themeFill="accent5" w:themeFillShade="80"/>
            <w:tcMar>
              <w:top w:w="15" w:type="dxa"/>
              <w:left w:w="41" w:type="dxa"/>
              <w:bottom w:w="0" w:type="dxa"/>
              <w:right w:w="41" w:type="dxa"/>
            </w:tcMar>
            <w:hideMark/>
          </w:tcPr>
          <w:p w14:paraId="058D8564"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b/>
                <w:bCs/>
                <w:sz w:val="16"/>
                <w:szCs w:val="16"/>
              </w:rPr>
              <w:t> </w:t>
            </w:r>
          </w:p>
        </w:tc>
        <w:tc>
          <w:tcPr>
            <w:tcW w:w="1004" w:type="dxa"/>
            <w:tcBorders>
              <w:top w:val="nil"/>
              <w:left w:val="nil"/>
              <w:right w:val="nil"/>
            </w:tcBorders>
            <w:shd w:val="clear" w:color="auto" w:fill="1F3864" w:themeFill="accent5" w:themeFillShade="80"/>
            <w:tcMar>
              <w:top w:w="15" w:type="dxa"/>
              <w:left w:w="41" w:type="dxa"/>
              <w:bottom w:w="0" w:type="dxa"/>
              <w:right w:w="41" w:type="dxa"/>
            </w:tcMar>
            <w:hideMark/>
          </w:tcPr>
          <w:p w14:paraId="2142F2DF"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b/>
                <w:bCs/>
                <w:sz w:val="16"/>
                <w:szCs w:val="16"/>
              </w:rPr>
              <w:t> </w:t>
            </w:r>
          </w:p>
        </w:tc>
        <w:tc>
          <w:tcPr>
            <w:tcW w:w="800" w:type="dxa"/>
            <w:tcBorders>
              <w:top w:val="nil"/>
              <w:left w:val="nil"/>
              <w:right w:val="nil"/>
            </w:tcBorders>
            <w:shd w:val="clear" w:color="auto" w:fill="1F3864" w:themeFill="accent5" w:themeFillShade="80"/>
            <w:tcMar>
              <w:top w:w="15" w:type="dxa"/>
              <w:left w:w="41" w:type="dxa"/>
              <w:bottom w:w="0" w:type="dxa"/>
              <w:right w:w="41" w:type="dxa"/>
            </w:tcMar>
            <w:hideMark/>
          </w:tcPr>
          <w:p w14:paraId="206C0891"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b/>
                <w:bCs/>
                <w:sz w:val="16"/>
                <w:szCs w:val="16"/>
              </w:rPr>
              <w:t> </w:t>
            </w:r>
          </w:p>
        </w:tc>
      </w:tr>
      <w:tr w:rsidR="002C3F57" w:rsidRPr="00FF6B2C" w14:paraId="753CCE51" w14:textId="77777777" w:rsidTr="007B4939">
        <w:trPr>
          <w:trHeight w:val="166"/>
        </w:trPr>
        <w:tc>
          <w:tcPr>
            <w:tcW w:w="5886" w:type="dxa"/>
            <w:tcBorders>
              <w:left w:val="nil"/>
              <w:bottom w:val="nil"/>
              <w:right w:val="nil"/>
            </w:tcBorders>
            <w:tcMar>
              <w:top w:w="15" w:type="dxa"/>
              <w:left w:w="41" w:type="dxa"/>
              <w:bottom w:w="0" w:type="dxa"/>
              <w:right w:w="41" w:type="dxa"/>
            </w:tcMar>
            <w:hideMark/>
          </w:tcPr>
          <w:p w14:paraId="4174E9E9"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7.1 Calificación AA o mayor Deuda o Fideicomiso Emisor menor a 1 año</w:t>
            </w:r>
          </w:p>
        </w:tc>
        <w:tc>
          <w:tcPr>
            <w:tcW w:w="1194" w:type="dxa"/>
            <w:tcBorders>
              <w:left w:val="nil"/>
              <w:bottom w:val="nil"/>
              <w:right w:val="nil"/>
            </w:tcBorders>
            <w:tcMar>
              <w:top w:w="15" w:type="dxa"/>
              <w:left w:w="41" w:type="dxa"/>
              <w:bottom w:w="0" w:type="dxa"/>
              <w:right w:w="41" w:type="dxa"/>
            </w:tcMar>
            <w:hideMark/>
          </w:tcPr>
          <w:p w14:paraId="3D3E5E65"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50%</w:t>
            </w:r>
          </w:p>
        </w:tc>
        <w:tc>
          <w:tcPr>
            <w:tcW w:w="882" w:type="dxa"/>
            <w:tcBorders>
              <w:left w:val="nil"/>
              <w:bottom w:val="nil"/>
              <w:right w:val="nil"/>
            </w:tcBorders>
            <w:tcMar>
              <w:top w:w="15" w:type="dxa"/>
              <w:left w:w="41" w:type="dxa"/>
              <w:bottom w:w="0" w:type="dxa"/>
              <w:right w:w="41" w:type="dxa"/>
            </w:tcMar>
            <w:hideMark/>
          </w:tcPr>
          <w:p w14:paraId="1CB81EDD"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75%</w:t>
            </w:r>
          </w:p>
        </w:tc>
        <w:tc>
          <w:tcPr>
            <w:tcW w:w="1004" w:type="dxa"/>
            <w:tcBorders>
              <w:left w:val="nil"/>
              <w:bottom w:val="nil"/>
              <w:right w:val="nil"/>
            </w:tcBorders>
            <w:tcMar>
              <w:top w:w="15" w:type="dxa"/>
              <w:left w:w="41" w:type="dxa"/>
              <w:bottom w:w="0" w:type="dxa"/>
              <w:right w:w="41" w:type="dxa"/>
            </w:tcMar>
            <w:hideMark/>
          </w:tcPr>
          <w:p w14:paraId="5E84B36A"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c>
          <w:tcPr>
            <w:tcW w:w="800" w:type="dxa"/>
            <w:tcBorders>
              <w:left w:val="nil"/>
              <w:bottom w:val="nil"/>
              <w:right w:val="nil"/>
            </w:tcBorders>
            <w:tcMar>
              <w:top w:w="15" w:type="dxa"/>
              <w:left w:w="41" w:type="dxa"/>
              <w:bottom w:w="0" w:type="dxa"/>
              <w:right w:w="41" w:type="dxa"/>
            </w:tcMar>
            <w:hideMark/>
          </w:tcPr>
          <w:p w14:paraId="23E3CD04"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r>
      <w:tr w:rsidR="002C3F57" w:rsidRPr="00FF6B2C" w14:paraId="628F7C86" w14:textId="77777777" w:rsidTr="007B4939">
        <w:trPr>
          <w:trHeight w:val="166"/>
        </w:trPr>
        <w:tc>
          <w:tcPr>
            <w:tcW w:w="5886" w:type="dxa"/>
            <w:tcMar>
              <w:top w:w="15" w:type="dxa"/>
              <w:left w:w="41" w:type="dxa"/>
              <w:bottom w:w="0" w:type="dxa"/>
              <w:right w:w="41" w:type="dxa"/>
            </w:tcMar>
            <w:hideMark/>
          </w:tcPr>
          <w:p w14:paraId="38C3FEA6"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7.2 Calificación AA o mayor Deuda o Fideicomiso Emisor entre 1 y 5 años</w:t>
            </w:r>
          </w:p>
        </w:tc>
        <w:tc>
          <w:tcPr>
            <w:tcW w:w="1194" w:type="dxa"/>
            <w:tcMar>
              <w:top w:w="15" w:type="dxa"/>
              <w:left w:w="41" w:type="dxa"/>
              <w:bottom w:w="0" w:type="dxa"/>
              <w:right w:w="41" w:type="dxa"/>
            </w:tcMar>
            <w:hideMark/>
          </w:tcPr>
          <w:p w14:paraId="520CFEA5"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25%</w:t>
            </w:r>
          </w:p>
        </w:tc>
        <w:tc>
          <w:tcPr>
            <w:tcW w:w="882" w:type="dxa"/>
            <w:tcMar>
              <w:top w:w="15" w:type="dxa"/>
              <w:left w:w="41" w:type="dxa"/>
              <w:bottom w:w="0" w:type="dxa"/>
              <w:right w:w="41" w:type="dxa"/>
            </w:tcMar>
            <w:hideMark/>
          </w:tcPr>
          <w:p w14:paraId="5791DFB3"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50%</w:t>
            </w:r>
          </w:p>
        </w:tc>
        <w:tc>
          <w:tcPr>
            <w:tcW w:w="1004" w:type="dxa"/>
            <w:tcMar>
              <w:top w:w="15" w:type="dxa"/>
              <w:left w:w="41" w:type="dxa"/>
              <w:bottom w:w="0" w:type="dxa"/>
              <w:right w:w="41" w:type="dxa"/>
            </w:tcMar>
            <w:hideMark/>
          </w:tcPr>
          <w:p w14:paraId="123FB51D"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75%</w:t>
            </w:r>
          </w:p>
        </w:tc>
        <w:tc>
          <w:tcPr>
            <w:tcW w:w="800" w:type="dxa"/>
            <w:tcMar>
              <w:top w:w="15" w:type="dxa"/>
              <w:left w:w="41" w:type="dxa"/>
              <w:bottom w:w="0" w:type="dxa"/>
              <w:right w:w="41" w:type="dxa"/>
            </w:tcMar>
            <w:hideMark/>
          </w:tcPr>
          <w:p w14:paraId="3113E045"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r>
      <w:tr w:rsidR="002C3F57" w:rsidRPr="00FF6B2C" w14:paraId="541084E3" w14:textId="77777777" w:rsidTr="007B4939">
        <w:trPr>
          <w:trHeight w:val="166"/>
        </w:trPr>
        <w:tc>
          <w:tcPr>
            <w:tcW w:w="5886" w:type="dxa"/>
            <w:tcBorders>
              <w:top w:val="nil"/>
              <w:left w:val="nil"/>
              <w:bottom w:val="dotted" w:sz="8" w:space="0" w:color="000000"/>
              <w:right w:val="nil"/>
            </w:tcBorders>
            <w:tcMar>
              <w:top w:w="15" w:type="dxa"/>
              <w:left w:w="41" w:type="dxa"/>
              <w:bottom w:w="0" w:type="dxa"/>
              <w:right w:w="41" w:type="dxa"/>
            </w:tcMar>
            <w:hideMark/>
          </w:tcPr>
          <w:p w14:paraId="35A90921"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7.3 Calificación AA o mayor Deuda o Fideicomiso Emisor mayor a 5 años</w:t>
            </w:r>
          </w:p>
        </w:tc>
        <w:tc>
          <w:tcPr>
            <w:tcW w:w="1194" w:type="dxa"/>
            <w:tcBorders>
              <w:top w:val="nil"/>
              <w:left w:val="nil"/>
              <w:bottom w:val="dotted" w:sz="8" w:space="0" w:color="000000"/>
              <w:right w:val="nil"/>
            </w:tcBorders>
            <w:tcMar>
              <w:top w:w="15" w:type="dxa"/>
              <w:left w:w="41" w:type="dxa"/>
              <w:bottom w:w="0" w:type="dxa"/>
              <w:right w:w="41" w:type="dxa"/>
            </w:tcMar>
            <w:hideMark/>
          </w:tcPr>
          <w:p w14:paraId="30D018C5"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882" w:type="dxa"/>
            <w:tcBorders>
              <w:top w:val="nil"/>
              <w:left w:val="nil"/>
              <w:bottom w:val="dotted" w:sz="8" w:space="0" w:color="000000"/>
              <w:right w:val="nil"/>
            </w:tcBorders>
            <w:tcMar>
              <w:top w:w="15" w:type="dxa"/>
              <w:left w:w="41" w:type="dxa"/>
              <w:bottom w:w="0" w:type="dxa"/>
              <w:right w:w="41" w:type="dxa"/>
            </w:tcMar>
            <w:hideMark/>
          </w:tcPr>
          <w:p w14:paraId="3A5318FB"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w:t>
            </w:r>
            <w:r>
              <w:rPr>
                <w:rFonts w:ascii="Arial" w:hAnsi="Arial" w:cs="Arial"/>
                <w:sz w:val="16"/>
                <w:szCs w:val="16"/>
              </w:rPr>
              <w:t>5</w:t>
            </w:r>
            <w:r w:rsidRPr="00FF6B2C">
              <w:rPr>
                <w:rFonts w:ascii="Arial" w:hAnsi="Arial" w:cs="Arial"/>
                <w:sz w:val="16"/>
                <w:szCs w:val="16"/>
              </w:rPr>
              <w:t>%</w:t>
            </w:r>
          </w:p>
        </w:tc>
        <w:tc>
          <w:tcPr>
            <w:tcW w:w="1004" w:type="dxa"/>
            <w:tcBorders>
              <w:top w:val="nil"/>
              <w:left w:val="nil"/>
              <w:bottom w:val="dotted" w:sz="8" w:space="0" w:color="000000"/>
              <w:right w:val="nil"/>
            </w:tcBorders>
            <w:tcMar>
              <w:top w:w="15" w:type="dxa"/>
              <w:left w:w="41" w:type="dxa"/>
              <w:bottom w:w="0" w:type="dxa"/>
              <w:right w:w="41" w:type="dxa"/>
            </w:tcMar>
            <w:hideMark/>
          </w:tcPr>
          <w:p w14:paraId="20F21FBD"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25%</w:t>
            </w:r>
          </w:p>
        </w:tc>
        <w:tc>
          <w:tcPr>
            <w:tcW w:w="800" w:type="dxa"/>
            <w:tcBorders>
              <w:top w:val="nil"/>
              <w:left w:val="nil"/>
              <w:bottom w:val="dotted" w:sz="8" w:space="0" w:color="000000"/>
              <w:right w:val="nil"/>
            </w:tcBorders>
            <w:tcMar>
              <w:top w:w="15" w:type="dxa"/>
              <w:left w:w="41" w:type="dxa"/>
              <w:bottom w:w="0" w:type="dxa"/>
              <w:right w:w="41" w:type="dxa"/>
            </w:tcMar>
            <w:hideMark/>
          </w:tcPr>
          <w:p w14:paraId="03B8653D"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60%</w:t>
            </w:r>
          </w:p>
        </w:tc>
      </w:tr>
      <w:tr w:rsidR="002C3F57" w:rsidRPr="00FF6B2C" w14:paraId="27165F72" w14:textId="77777777" w:rsidTr="007B4939">
        <w:trPr>
          <w:trHeight w:val="166"/>
        </w:trPr>
        <w:tc>
          <w:tcPr>
            <w:tcW w:w="5886" w:type="dxa"/>
            <w:tcBorders>
              <w:top w:val="dotted" w:sz="8" w:space="0" w:color="000000"/>
              <w:left w:val="nil"/>
              <w:bottom w:val="nil"/>
              <w:right w:val="nil"/>
            </w:tcBorders>
            <w:tcMar>
              <w:top w:w="15" w:type="dxa"/>
              <w:left w:w="41" w:type="dxa"/>
              <w:bottom w:w="0" w:type="dxa"/>
              <w:right w:w="41" w:type="dxa"/>
            </w:tcMar>
            <w:hideMark/>
          </w:tcPr>
          <w:p w14:paraId="18C6ED5B"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7.4 Calificación entre A- y AA- Deuda o Fideicomiso Emisor menor a 1 año</w:t>
            </w:r>
          </w:p>
        </w:tc>
        <w:tc>
          <w:tcPr>
            <w:tcW w:w="1194" w:type="dxa"/>
            <w:tcBorders>
              <w:top w:val="dotted" w:sz="8" w:space="0" w:color="000000"/>
              <w:left w:val="nil"/>
              <w:bottom w:val="nil"/>
              <w:right w:val="nil"/>
            </w:tcBorders>
            <w:tcMar>
              <w:top w:w="15" w:type="dxa"/>
              <w:left w:w="41" w:type="dxa"/>
              <w:bottom w:w="0" w:type="dxa"/>
              <w:right w:w="41" w:type="dxa"/>
            </w:tcMar>
            <w:hideMark/>
          </w:tcPr>
          <w:p w14:paraId="228C7D53"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45%</w:t>
            </w:r>
          </w:p>
        </w:tc>
        <w:tc>
          <w:tcPr>
            <w:tcW w:w="882" w:type="dxa"/>
            <w:tcBorders>
              <w:top w:val="dotted" w:sz="8" w:space="0" w:color="000000"/>
              <w:left w:val="nil"/>
              <w:bottom w:val="nil"/>
              <w:right w:val="nil"/>
            </w:tcBorders>
            <w:tcMar>
              <w:top w:w="15" w:type="dxa"/>
              <w:left w:w="41" w:type="dxa"/>
              <w:bottom w:w="0" w:type="dxa"/>
              <w:right w:w="41" w:type="dxa"/>
            </w:tcMar>
            <w:hideMark/>
          </w:tcPr>
          <w:p w14:paraId="02B094A6"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70%</w:t>
            </w:r>
          </w:p>
        </w:tc>
        <w:tc>
          <w:tcPr>
            <w:tcW w:w="1004" w:type="dxa"/>
            <w:tcBorders>
              <w:top w:val="dotted" w:sz="8" w:space="0" w:color="000000"/>
              <w:left w:val="nil"/>
              <w:bottom w:val="nil"/>
              <w:right w:val="nil"/>
            </w:tcBorders>
            <w:tcMar>
              <w:top w:w="15" w:type="dxa"/>
              <w:left w:w="41" w:type="dxa"/>
              <w:bottom w:w="0" w:type="dxa"/>
              <w:right w:w="41" w:type="dxa"/>
            </w:tcMar>
            <w:hideMark/>
          </w:tcPr>
          <w:p w14:paraId="4B436052"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95%</w:t>
            </w:r>
          </w:p>
        </w:tc>
        <w:tc>
          <w:tcPr>
            <w:tcW w:w="800" w:type="dxa"/>
            <w:tcBorders>
              <w:top w:val="dotted" w:sz="8" w:space="0" w:color="000000"/>
              <w:left w:val="nil"/>
              <w:bottom w:val="nil"/>
              <w:right w:val="nil"/>
            </w:tcBorders>
            <w:tcMar>
              <w:top w:w="15" w:type="dxa"/>
              <w:left w:w="41" w:type="dxa"/>
              <w:bottom w:w="0" w:type="dxa"/>
              <w:right w:w="41" w:type="dxa"/>
            </w:tcMar>
            <w:hideMark/>
          </w:tcPr>
          <w:p w14:paraId="72D31696"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r>
      <w:tr w:rsidR="002C3F57" w:rsidRPr="00FF6B2C" w14:paraId="44544D27" w14:textId="77777777" w:rsidTr="007B4939">
        <w:trPr>
          <w:trHeight w:val="166"/>
        </w:trPr>
        <w:tc>
          <w:tcPr>
            <w:tcW w:w="5886" w:type="dxa"/>
            <w:tcMar>
              <w:top w:w="15" w:type="dxa"/>
              <w:left w:w="41" w:type="dxa"/>
              <w:bottom w:w="0" w:type="dxa"/>
              <w:right w:w="41" w:type="dxa"/>
            </w:tcMar>
            <w:hideMark/>
          </w:tcPr>
          <w:p w14:paraId="20586212"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7.5 Calificación entre A- y AA- Deuda o Fideicomiso Emisor entre 1 y 5 años</w:t>
            </w:r>
          </w:p>
        </w:tc>
        <w:tc>
          <w:tcPr>
            <w:tcW w:w="1194" w:type="dxa"/>
            <w:tcMar>
              <w:top w:w="15" w:type="dxa"/>
              <w:left w:w="41" w:type="dxa"/>
              <w:bottom w:w="0" w:type="dxa"/>
              <w:right w:w="41" w:type="dxa"/>
            </w:tcMar>
            <w:hideMark/>
          </w:tcPr>
          <w:p w14:paraId="79B71537"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20%</w:t>
            </w:r>
          </w:p>
        </w:tc>
        <w:tc>
          <w:tcPr>
            <w:tcW w:w="882" w:type="dxa"/>
            <w:tcMar>
              <w:top w:w="15" w:type="dxa"/>
              <w:left w:w="41" w:type="dxa"/>
              <w:bottom w:w="0" w:type="dxa"/>
              <w:right w:w="41" w:type="dxa"/>
            </w:tcMar>
            <w:hideMark/>
          </w:tcPr>
          <w:p w14:paraId="7FB5E686"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45%</w:t>
            </w:r>
          </w:p>
        </w:tc>
        <w:tc>
          <w:tcPr>
            <w:tcW w:w="1004" w:type="dxa"/>
            <w:tcMar>
              <w:top w:w="15" w:type="dxa"/>
              <w:left w:w="41" w:type="dxa"/>
              <w:bottom w:w="0" w:type="dxa"/>
              <w:right w:w="41" w:type="dxa"/>
            </w:tcMar>
            <w:hideMark/>
          </w:tcPr>
          <w:p w14:paraId="00599327"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70%</w:t>
            </w:r>
          </w:p>
        </w:tc>
        <w:tc>
          <w:tcPr>
            <w:tcW w:w="800" w:type="dxa"/>
            <w:tcMar>
              <w:top w:w="15" w:type="dxa"/>
              <w:left w:w="41" w:type="dxa"/>
              <w:bottom w:w="0" w:type="dxa"/>
              <w:right w:w="41" w:type="dxa"/>
            </w:tcMar>
            <w:hideMark/>
          </w:tcPr>
          <w:p w14:paraId="076EE503"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r>
      <w:tr w:rsidR="002C3F57" w:rsidRPr="00FF6B2C" w14:paraId="1D07C541" w14:textId="77777777" w:rsidTr="007B4939">
        <w:trPr>
          <w:trHeight w:val="166"/>
        </w:trPr>
        <w:tc>
          <w:tcPr>
            <w:tcW w:w="5886" w:type="dxa"/>
            <w:tcBorders>
              <w:top w:val="nil"/>
              <w:left w:val="nil"/>
              <w:bottom w:val="dotted" w:sz="8" w:space="0" w:color="000000"/>
              <w:right w:val="nil"/>
            </w:tcBorders>
            <w:tcMar>
              <w:top w:w="15" w:type="dxa"/>
              <w:left w:w="41" w:type="dxa"/>
              <w:bottom w:w="0" w:type="dxa"/>
              <w:right w:w="41" w:type="dxa"/>
            </w:tcMar>
            <w:hideMark/>
          </w:tcPr>
          <w:p w14:paraId="7120A7B3"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7.6 Calificación entre A- y AA- Deuda o Fideicomiso Emisor mayor a 5 años</w:t>
            </w:r>
          </w:p>
        </w:tc>
        <w:tc>
          <w:tcPr>
            <w:tcW w:w="1194" w:type="dxa"/>
            <w:tcBorders>
              <w:top w:val="nil"/>
              <w:left w:val="nil"/>
              <w:bottom w:val="dotted" w:sz="8" w:space="0" w:color="000000"/>
              <w:right w:val="nil"/>
            </w:tcBorders>
            <w:tcMar>
              <w:top w:w="15" w:type="dxa"/>
              <w:left w:w="41" w:type="dxa"/>
              <w:bottom w:w="0" w:type="dxa"/>
              <w:right w:w="41" w:type="dxa"/>
            </w:tcMar>
            <w:hideMark/>
          </w:tcPr>
          <w:p w14:paraId="0CCE6715"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882" w:type="dxa"/>
            <w:tcBorders>
              <w:top w:val="nil"/>
              <w:left w:val="nil"/>
              <w:bottom w:val="dotted" w:sz="8" w:space="0" w:color="000000"/>
              <w:right w:val="nil"/>
            </w:tcBorders>
            <w:tcMar>
              <w:top w:w="15" w:type="dxa"/>
              <w:left w:w="41" w:type="dxa"/>
              <w:bottom w:w="0" w:type="dxa"/>
              <w:right w:w="41" w:type="dxa"/>
            </w:tcMar>
            <w:hideMark/>
          </w:tcPr>
          <w:p w14:paraId="65553737"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w:t>
            </w:r>
          </w:p>
        </w:tc>
        <w:tc>
          <w:tcPr>
            <w:tcW w:w="1004" w:type="dxa"/>
            <w:tcBorders>
              <w:top w:val="nil"/>
              <w:left w:val="nil"/>
              <w:bottom w:val="dotted" w:sz="8" w:space="0" w:color="000000"/>
              <w:right w:val="nil"/>
            </w:tcBorders>
            <w:tcMar>
              <w:top w:w="15" w:type="dxa"/>
              <w:left w:w="41" w:type="dxa"/>
              <w:bottom w:w="0" w:type="dxa"/>
              <w:right w:w="41" w:type="dxa"/>
            </w:tcMar>
            <w:hideMark/>
          </w:tcPr>
          <w:p w14:paraId="113427BA"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20%</w:t>
            </w:r>
          </w:p>
        </w:tc>
        <w:tc>
          <w:tcPr>
            <w:tcW w:w="800" w:type="dxa"/>
            <w:tcBorders>
              <w:top w:val="nil"/>
              <w:left w:val="nil"/>
              <w:bottom w:val="dotted" w:sz="8" w:space="0" w:color="000000"/>
              <w:right w:val="nil"/>
            </w:tcBorders>
            <w:tcMar>
              <w:top w:w="15" w:type="dxa"/>
              <w:left w:w="41" w:type="dxa"/>
              <w:bottom w:w="0" w:type="dxa"/>
              <w:right w:w="41" w:type="dxa"/>
            </w:tcMar>
            <w:hideMark/>
          </w:tcPr>
          <w:p w14:paraId="18E4CFE2"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60%</w:t>
            </w:r>
          </w:p>
        </w:tc>
      </w:tr>
      <w:tr w:rsidR="002C3F57" w:rsidRPr="00FF6B2C" w14:paraId="35EC3C2A" w14:textId="77777777" w:rsidTr="007B4939">
        <w:trPr>
          <w:trHeight w:val="166"/>
        </w:trPr>
        <w:tc>
          <w:tcPr>
            <w:tcW w:w="5886" w:type="dxa"/>
            <w:tcBorders>
              <w:top w:val="dotted" w:sz="8" w:space="0" w:color="000000"/>
              <w:left w:val="nil"/>
              <w:right w:val="nil"/>
            </w:tcBorders>
            <w:tcMar>
              <w:top w:w="15" w:type="dxa"/>
              <w:left w:w="41" w:type="dxa"/>
              <w:bottom w:w="0" w:type="dxa"/>
              <w:right w:w="41" w:type="dxa"/>
            </w:tcMar>
          </w:tcPr>
          <w:p w14:paraId="4E271246"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7.7 Calificación menor a A- Deuda o Fideicomiso Emisor menores a 1 año</w:t>
            </w:r>
          </w:p>
        </w:tc>
        <w:tc>
          <w:tcPr>
            <w:tcW w:w="1194" w:type="dxa"/>
            <w:tcBorders>
              <w:top w:val="dotted" w:sz="8" w:space="0" w:color="000000"/>
              <w:left w:val="nil"/>
              <w:right w:val="nil"/>
            </w:tcBorders>
            <w:tcMar>
              <w:top w:w="15" w:type="dxa"/>
              <w:left w:w="41" w:type="dxa"/>
              <w:bottom w:w="0" w:type="dxa"/>
              <w:right w:w="41" w:type="dxa"/>
            </w:tcMar>
          </w:tcPr>
          <w:p w14:paraId="4BF4E218"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882" w:type="dxa"/>
            <w:tcBorders>
              <w:top w:val="dotted" w:sz="8" w:space="0" w:color="000000"/>
              <w:left w:val="nil"/>
              <w:right w:val="nil"/>
            </w:tcBorders>
            <w:tcMar>
              <w:top w:w="15" w:type="dxa"/>
              <w:left w:w="41" w:type="dxa"/>
              <w:bottom w:w="0" w:type="dxa"/>
              <w:right w:w="41" w:type="dxa"/>
            </w:tcMar>
          </w:tcPr>
          <w:p w14:paraId="0C928452"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1004" w:type="dxa"/>
            <w:tcBorders>
              <w:top w:val="dotted" w:sz="8" w:space="0" w:color="000000"/>
              <w:left w:val="nil"/>
              <w:right w:val="nil"/>
            </w:tcBorders>
            <w:tcMar>
              <w:top w:w="15" w:type="dxa"/>
              <w:left w:w="41" w:type="dxa"/>
              <w:bottom w:w="0" w:type="dxa"/>
              <w:right w:w="41" w:type="dxa"/>
            </w:tcMar>
          </w:tcPr>
          <w:p w14:paraId="6BEAE9D8" w14:textId="77777777" w:rsidR="002C3F57" w:rsidRPr="00FF6B2C" w:rsidDel="00B84513" w:rsidRDefault="002C3F57" w:rsidP="007B4939">
            <w:pPr>
              <w:spacing w:after="0" w:line="240" w:lineRule="exact"/>
              <w:rPr>
                <w:rFonts w:ascii="Arial" w:hAnsi="Arial" w:cs="Arial"/>
                <w:sz w:val="16"/>
                <w:szCs w:val="16"/>
              </w:rPr>
            </w:pPr>
            <w:r w:rsidRPr="00FF6B2C">
              <w:rPr>
                <w:rFonts w:ascii="Arial" w:hAnsi="Arial" w:cs="Arial"/>
                <w:sz w:val="16"/>
                <w:szCs w:val="16"/>
              </w:rPr>
              <w:t>0%</w:t>
            </w:r>
          </w:p>
        </w:tc>
        <w:tc>
          <w:tcPr>
            <w:tcW w:w="800" w:type="dxa"/>
            <w:tcBorders>
              <w:top w:val="dotted" w:sz="8" w:space="0" w:color="000000"/>
              <w:left w:val="nil"/>
              <w:right w:val="nil"/>
            </w:tcBorders>
            <w:tcMar>
              <w:top w:w="15" w:type="dxa"/>
              <w:left w:w="41" w:type="dxa"/>
              <w:bottom w:w="0" w:type="dxa"/>
              <w:right w:w="41" w:type="dxa"/>
            </w:tcMar>
          </w:tcPr>
          <w:p w14:paraId="2E19FC2E" w14:textId="77777777" w:rsidR="002C3F57" w:rsidRPr="00FF6B2C" w:rsidDel="00B84513" w:rsidRDefault="002C3F57" w:rsidP="007B4939">
            <w:pPr>
              <w:spacing w:after="0" w:line="240" w:lineRule="exact"/>
              <w:rPr>
                <w:rFonts w:ascii="Arial" w:hAnsi="Arial" w:cs="Arial"/>
                <w:sz w:val="16"/>
                <w:szCs w:val="16"/>
              </w:rPr>
            </w:pPr>
            <w:r w:rsidRPr="00FF6B2C">
              <w:rPr>
                <w:rFonts w:ascii="Arial" w:hAnsi="Arial" w:cs="Arial"/>
                <w:sz w:val="16"/>
                <w:szCs w:val="16"/>
              </w:rPr>
              <w:t>50%</w:t>
            </w:r>
          </w:p>
        </w:tc>
      </w:tr>
      <w:tr w:rsidR="002C3F57" w:rsidRPr="00FF6B2C" w14:paraId="3429C25C" w14:textId="77777777" w:rsidTr="007B4939">
        <w:trPr>
          <w:trHeight w:val="166"/>
        </w:trPr>
        <w:tc>
          <w:tcPr>
            <w:tcW w:w="5886" w:type="dxa"/>
            <w:tcBorders>
              <w:top w:val="dotted" w:sz="8" w:space="0" w:color="000000"/>
              <w:left w:val="nil"/>
              <w:right w:val="nil"/>
            </w:tcBorders>
            <w:tcMar>
              <w:top w:w="15" w:type="dxa"/>
              <w:left w:w="41" w:type="dxa"/>
              <w:bottom w:w="0" w:type="dxa"/>
              <w:right w:w="41" w:type="dxa"/>
            </w:tcMar>
          </w:tcPr>
          <w:p w14:paraId="42CCEDBA"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7.8 Otros Deuda o Fideicomiso Emisor menor a 1 año</w:t>
            </w:r>
          </w:p>
        </w:tc>
        <w:tc>
          <w:tcPr>
            <w:tcW w:w="1194" w:type="dxa"/>
            <w:tcBorders>
              <w:top w:val="dotted" w:sz="8" w:space="0" w:color="000000"/>
              <w:left w:val="nil"/>
              <w:right w:val="nil"/>
            </w:tcBorders>
            <w:tcMar>
              <w:top w:w="15" w:type="dxa"/>
              <w:left w:w="41" w:type="dxa"/>
              <w:bottom w:w="0" w:type="dxa"/>
              <w:right w:w="41" w:type="dxa"/>
            </w:tcMar>
          </w:tcPr>
          <w:p w14:paraId="4AC8C393"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50%</w:t>
            </w:r>
          </w:p>
        </w:tc>
        <w:tc>
          <w:tcPr>
            <w:tcW w:w="882" w:type="dxa"/>
            <w:tcBorders>
              <w:top w:val="dotted" w:sz="8" w:space="0" w:color="000000"/>
              <w:left w:val="nil"/>
              <w:right w:val="nil"/>
            </w:tcBorders>
            <w:tcMar>
              <w:top w:w="15" w:type="dxa"/>
              <w:left w:w="41" w:type="dxa"/>
              <w:bottom w:w="0" w:type="dxa"/>
              <w:right w:w="41" w:type="dxa"/>
            </w:tcMar>
          </w:tcPr>
          <w:p w14:paraId="1303B16D"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75%</w:t>
            </w:r>
          </w:p>
        </w:tc>
        <w:tc>
          <w:tcPr>
            <w:tcW w:w="1004" w:type="dxa"/>
            <w:tcBorders>
              <w:top w:val="dotted" w:sz="8" w:space="0" w:color="000000"/>
              <w:left w:val="nil"/>
              <w:right w:val="nil"/>
            </w:tcBorders>
            <w:tcMar>
              <w:top w:w="15" w:type="dxa"/>
              <w:left w:w="41" w:type="dxa"/>
              <w:bottom w:w="0" w:type="dxa"/>
              <w:right w:w="41" w:type="dxa"/>
            </w:tcMar>
          </w:tcPr>
          <w:p w14:paraId="0FBA5FF8"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c>
          <w:tcPr>
            <w:tcW w:w="800" w:type="dxa"/>
            <w:tcBorders>
              <w:top w:val="dotted" w:sz="8" w:space="0" w:color="000000"/>
              <w:left w:val="nil"/>
              <w:right w:val="nil"/>
            </w:tcBorders>
            <w:tcMar>
              <w:top w:w="15" w:type="dxa"/>
              <w:left w:w="41" w:type="dxa"/>
              <w:bottom w:w="0" w:type="dxa"/>
              <w:right w:w="41" w:type="dxa"/>
            </w:tcMar>
          </w:tcPr>
          <w:p w14:paraId="7C005780"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r>
      <w:tr w:rsidR="002C3F57" w:rsidRPr="00FF6B2C" w14:paraId="0B0918A3" w14:textId="77777777" w:rsidTr="007B4939">
        <w:trPr>
          <w:trHeight w:val="166"/>
        </w:trPr>
        <w:tc>
          <w:tcPr>
            <w:tcW w:w="5886" w:type="dxa"/>
            <w:tcBorders>
              <w:left w:val="nil"/>
              <w:right w:val="nil"/>
            </w:tcBorders>
            <w:tcMar>
              <w:top w:w="15" w:type="dxa"/>
              <w:left w:w="41" w:type="dxa"/>
              <w:bottom w:w="0" w:type="dxa"/>
              <w:right w:w="41" w:type="dxa"/>
            </w:tcMar>
          </w:tcPr>
          <w:p w14:paraId="41121CD0"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7.9 Otros Deuda o Fideicomiso Emisor entre 1 y 5 años</w:t>
            </w:r>
          </w:p>
        </w:tc>
        <w:tc>
          <w:tcPr>
            <w:tcW w:w="1194" w:type="dxa"/>
            <w:tcBorders>
              <w:left w:val="nil"/>
              <w:right w:val="nil"/>
            </w:tcBorders>
            <w:tcMar>
              <w:top w:w="15" w:type="dxa"/>
              <w:left w:w="41" w:type="dxa"/>
              <w:bottom w:w="0" w:type="dxa"/>
              <w:right w:w="41" w:type="dxa"/>
            </w:tcMar>
          </w:tcPr>
          <w:p w14:paraId="6EE825C9"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25%</w:t>
            </w:r>
          </w:p>
        </w:tc>
        <w:tc>
          <w:tcPr>
            <w:tcW w:w="882" w:type="dxa"/>
            <w:tcBorders>
              <w:left w:val="nil"/>
              <w:right w:val="nil"/>
            </w:tcBorders>
            <w:tcMar>
              <w:top w:w="15" w:type="dxa"/>
              <w:left w:w="41" w:type="dxa"/>
              <w:bottom w:w="0" w:type="dxa"/>
              <w:right w:w="41" w:type="dxa"/>
            </w:tcMar>
          </w:tcPr>
          <w:p w14:paraId="5AFE8222"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45%</w:t>
            </w:r>
          </w:p>
        </w:tc>
        <w:tc>
          <w:tcPr>
            <w:tcW w:w="1004" w:type="dxa"/>
            <w:tcBorders>
              <w:left w:val="nil"/>
              <w:right w:val="nil"/>
            </w:tcBorders>
            <w:tcMar>
              <w:top w:w="15" w:type="dxa"/>
              <w:left w:w="41" w:type="dxa"/>
              <w:bottom w:w="0" w:type="dxa"/>
              <w:right w:w="41" w:type="dxa"/>
            </w:tcMar>
          </w:tcPr>
          <w:p w14:paraId="70D344C4"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70%</w:t>
            </w:r>
          </w:p>
        </w:tc>
        <w:tc>
          <w:tcPr>
            <w:tcW w:w="800" w:type="dxa"/>
            <w:tcBorders>
              <w:left w:val="nil"/>
              <w:right w:val="nil"/>
            </w:tcBorders>
            <w:tcMar>
              <w:top w:w="15" w:type="dxa"/>
              <w:left w:w="41" w:type="dxa"/>
              <w:bottom w:w="0" w:type="dxa"/>
              <w:right w:w="41" w:type="dxa"/>
            </w:tcMar>
          </w:tcPr>
          <w:p w14:paraId="7401FB0D"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95%</w:t>
            </w:r>
          </w:p>
        </w:tc>
      </w:tr>
      <w:tr w:rsidR="002C3F57" w:rsidRPr="00FF6B2C" w14:paraId="585AB88C" w14:textId="77777777" w:rsidTr="007B4939">
        <w:trPr>
          <w:trHeight w:val="166"/>
        </w:trPr>
        <w:tc>
          <w:tcPr>
            <w:tcW w:w="5886" w:type="dxa"/>
            <w:tcBorders>
              <w:left w:val="nil"/>
              <w:bottom w:val="nil"/>
              <w:right w:val="nil"/>
            </w:tcBorders>
            <w:tcMar>
              <w:top w:w="15" w:type="dxa"/>
              <w:left w:w="41" w:type="dxa"/>
              <w:bottom w:w="0" w:type="dxa"/>
              <w:right w:w="41" w:type="dxa"/>
            </w:tcMar>
          </w:tcPr>
          <w:p w14:paraId="7702E2E1"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7.10 Otros Deuda o Fideicomiso Emisor mayores a 5 años</w:t>
            </w:r>
          </w:p>
        </w:tc>
        <w:tc>
          <w:tcPr>
            <w:tcW w:w="1194" w:type="dxa"/>
            <w:tcBorders>
              <w:left w:val="nil"/>
              <w:bottom w:val="nil"/>
              <w:right w:val="nil"/>
            </w:tcBorders>
            <w:tcMar>
              <w:top w:w="15" w:type="dxa"/>
              <w:left w:w="41" w:type="dxa"/>
              <w:bottom w:w="0" w:type="dxa"/>
              <w:right w:w="41" w:type="dxa"/>
            </w:tcMar>
          </w:tcPr>
          <w:p w14:paraId="44C6BE62"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0%</w:t>
            </w:r>
          </w:p>
        </w:tc>
        <w:tc>
          <w:tcPr>
            <w:tcW w:w="882" w:type="dxa"/>
            <w:tcBorders>
              <w:left w:val="nil"/>
              <w:bottom w:val="nil"/>
              <w:right w:val="nil"/>
            </w:tcBorders>
            <w:tcMar>
              <w:top w:w="15" w:type="dxa"/>
              <w:left w:w="41" w:type="dxa"/>
              <w:bottom w:w="0" w:type="dxa"/>
              <w:right w:w="41" w:type="dxa"/>
            </w:tcMar>
          </w:tcPr>
          <w:p w14:paraId="17829E21"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w:t>
            </w:r>
            <w:r>
              <w:rPr>
                <w:rFonts w:ascii="Arial" w:hAnsi="Arial" w:cs="Arial"/>
                <w:sz w:val="16"/>
                <w:szCs w:val="16"/>
                <w:lang w:val="en-US"/>
              </w:rPr>
              <w:t>0</w:t>
            </w:r>
            <w:r w:rsidRPr="00FF6B2C">
              <w:rPr>
                <w:rFonts w:ascii="Arial" w:hAnsi="Arial" w:cs="Arial"/>
                <w:sz w:val="16"/>
                <w:szCs w:val="16"/>
                <w:lang w:val="en-US"/>
              </w:rPr>
              <w:t>%</w:t>
            </w:r>
          </w:p>
        </w:tc>
        <w:tc>
          <w:tcPr>
            <w:tcW w:w="1004" w:type="dxa"/>
            <w:tcBorders>
              <w:left w:val="nil"/>
              <w:bottom w:val="nil"/>
              <w:right w:val="nil"/>
            </w:tcBorders>
            <w:tcMar>
              <w:top w:w="15" w:type="dxa"/>
              <w:left w:w="41" w:type="dxa"/>
              <w:bottom w:w="0" w:type="dxa"/>
              <w:right w:w="41" w:type="dxa"/>
            </w:tcMar>
          </w:tcPr>
          <w:p w14:paraId="08F91A61"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20%</w:t>
            </w:r>
          </w:p>
        </w:tc>
        <w:tc>
          <w:tcPr>
            <w:tcW w:w="800" w:type="dxa"/>
            <w:tcBorders>
              <w:left w:val="nil"/>
              <w:bottom w:val="nil"/>
              <w:right w:val="nil"/>
            </w:tcBorders>
            <w:tcMar>
              <w:top w:w="15" w:type="dxa"/>
              <w:left w:w="41" w:type="dxa"/>
              <w:bottom w:w="0" w:type="dxa"/>
              <w:right w:w="41" w:type="dxa"/>
            </w:tcMar>
          </w:tcPr>
          <w:p w14:paraId="5775AC2A"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50%</w:t>
            </w:r>
          </w:p>
        </w:tc>
      </w:tr>
      <w:tr w:rsidR="002C3F57" w:rsidRPr="00FF6B2C" w14:paraId="09ED0409" w14:textId="77777777" w:rsidTr="007B4939">
        <w:trPr>
          <w:trHeight w:val="166"/>
        </w:trPr>
        <w:tc>
          <w:tcPr>
            <w:tcW w:w="5886" w:type="dxa"/>
            <w:tcMar>
              <w:top w:w="15" w:type="dxa"/>
              <w:left w:w="41" w:type="dxa"/>
              <w:bottom w:w="0" w:type="dxa"/>
              <w:right w:w="41" w:type="dxa"/>
            </w:tcMar>
            <w:hideMark/>
          </w:tcPr>
          <w:p w14:paraId="2B66C547"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7.1</w:t>
            </w:r>
            <w:r>
              <w:rPr>
                <w:rFonts w:ascii="Arial" w:hAnsi="Arial" w:cs="Arial"/>
                <w:sz w:val="16"/>
                <w:szCs w:val="16"/>
              </w:rPr>
              <w:t>1</w:t>
            </w:r>
            <w:r w:rsidRPr="00FF6B2C">
              <w:rPr>
                <w:rFonts w:ascii="Arial" w:hAnsi="Arial" w:cs="Arial"/>
                <w:sz w:val="16"/>
                <w:szCs w:val="16"/>
              </w:rPr>
              <w:t xml:space="preserve"> Trac’s Deuda</w:t>
            </w:r>
          </w:p>
        </w:tc>
        <w:tc>
          <w:tcPr>
            <w:tcW w:w="1194" w:type="dxa"/>
            <w:tcMar>
              <w:top w:w="15" w:type="dxa"/>
              <w:left w:w="41" w:type="dxa"/>
              <w:bottom w:w="0" w:type="dxa"/>
              <w:right w:w="41" w:type="dxa"/>
            </w:tcMar>
            <w:hideMark/>
          </w:tcPr>
          <w:p w14:paraId="20AAF648"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c>
          <w:tcPr>
            <w:tcW w:w="882" w:type="dxa"/>
            <w:tcMar>
              <w:top w:w="15" w:type="dxa"/>
              <w:left w:w="41" w:type="dxa"/>
              <w:bottom w:w="0" w:type="dxa"/>
              <w:right w:w="41" w:type="dxa"/>
            </w:tcMar>
            <w:hideMark/>
          </w:tcPr>
          <w:p w14:paraId="59B6F88E"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c>
          <w:tcPr>
            <w:tcW w:w="1004" w:type="dxa"/>
            <w:tcMar>
              <w:top w:w="15" w:type="dxa"/>
              <w:left w:w="41" w:type="dxa"/>
              <w:bottom w:w="0" w:type="dxa"/>
              <w:right w:w="41" w:type="dxa"/>
            </w:tcMar>
            <w:hideMark/>
          </w:tcPr>
          <w:p w14:paraId="5B6A359A"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c>
          <w:tcPr>
            <w:tcW w:w="800" w:type="dxa"/>
            <w:tcMar>
              <w:top w:w="15" w:type="dxa"/>
              <w:left w:w="41" w:type="dxa"/>
              <w:bottom w:w="0" w:type="dxa"/>
              <w:right w:w="41" w:type="dxa"/>
            </w:tcMar>
            <w:hideMark/>
          </w:tcPr>
          <w:p w14:paraId="149742DE"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100%</w:t>
            </w:r>
          </w:p>
        </w:tc>
      </w:tr>
      <w:tr w:rsidR="002C3F57" w:rsidRPr="00FF6B2C" w14:paraId="5BB01249" w14:textId="77777777" w:rsidTr="007B4939">
        <w:trPr>
          <w:trHeight w:val="166"/>
        </w:trPr>
        <w:tc>
          <w:tcPr>
            <w:tcW w:w="5886" w:type="dxa"/>
            <w:shd w:val="clear" w:color="auto" w:fill="1F3864" w:themeFill="accent5" w:themeFillShade="80"/>
            <w:tcMar>
              <w:top w:w="15" w:type="dxa"/>
              <w:left w:w="41" w:type="dxa"/>
              <w:bottom w:w="0" w:type="dxa"/>
              <w:right w:w="41" w:type="dxa"/>
            </w:tcMar>
          </w:tcPr>
          <w:p w14:paraId="64C08863"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8.  Renta variable</w:t>
            </w:r>
          </w:p>
        </w:tc>
        <w:tc>
          <w:tcPr>
            <w:tcW w:w="1194" w:type="dxa"/>
            <w:shd w:val="clear" w:color="auto" w:fill="1F3864" w:themeFill="accent5" w:themeFillShade="80"/>
            <w:tcMar>
              <w:top w:w="15" w:type="dxa"/>
              <w:left w:w="41" w:type="dxa"/>
              <w:bottom w:w="0" w:type="dxa"/>
              <w:right w:w="41" w:type="dxa"/>
            </w:tcMar>
          </w:tcPr>
          <w:p w14:paraId="493D23DE"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c>
          <w:tcPr>
            <w:tcW w:w="882" w:type="dxa"/>
            <w:shd w:val="clear" w:color="auto" w:fill="1F3864" w:themeFill="accent5" w:themeFillShade="80"/>
            <w:tcMar>
              <w:top w:w="15" w:type="dxa"/>
              <w:left w:w="41" w:type="dxa"/>
              <w:bottom w:w="0" w:type="dxa"/>
              <w:right w:w="41" w:type="dxa"/>
            </w:tcMar>
          </w:tcPr>
          <w:p w14:paraId="4995D6B0"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c>
          <w:tcPr>
            <w:tcW w:w="1004" w:type="dxa"/>
            <w:shd w:val="clear" w:color="auto" w:fill="1F3864" w:themeFill="accent5" w:themeFillShade="80"/>
            <w:tcMar>
              <w:top w:w="15" w:type="dxa"/>
              <w:left w:w="41" w:type="dxa"/>
              <w:bottom w:w="0" w:type="dxa"/>
              <w:right w:w="41" w:type="dxa"/>
            </w:tcMar>
          </w:tcPr>
          <w:p w14:paraId="1459EC04"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c>
          <w:tcPr>
            <w:tcW w:w="800" w:type="dxa"/>
            <w:shd w:val="clear" w:color="auto" w:fill="1F3864" w:themeFill="accent5" w:themeFillShade="80"/>
            <w:tcMar>
              <w:top w:w="15" w:type="dxa"/>
              <w:left w:w="41" w:type="dxa"/>
              <w:bottom w:w="0" w:type="dxa"/>
              <w:right w:w="41" w:type="dxa"/>
            </w:tcMar>
          </w:tcPr>
          <w:p w14:paraId="58C01345"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r>
      <w:tr w:rsidR="002C3F57" w:rsidRPr="00FF6B2C" w14:paraId="6FE59251" w14:textId="77777777" w:rsidTr="007B4939">
        <w:trPr>
          <w:trHeight w:val="166"/>
        </w:trPr>
        <w:tc>
          <w:tcPr>
            <w:tcW w:w="5886" w:type="dxa"/>
            <w:shd w:val="clear" w:color="auto" w:fill="FFFFFF" w:themeFill="background1"/>
            <w:tcMar>
              <w:top w:w="15" w:type="dxa"/>
              <w:left w:w="41" w:type="dxa"/>
              <w:bottom w:w="0" w:type="dxa"/>
              <w:right w:w="41" w:type="dxa"/>
            </w:tcMar>
          </w:tcPr>
          <w:p w14:paraId="0CBA5AA8"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8.1 Acciones</w:t>
            </w:r>
          </w:p>
        </w:tc>
        <w:tc>
          <w:tcPr>
            <w:tcW w:w="1194" w:type="dxa"/>
            <w:shd w:val="clear" w:color="auto" w:fill="FFFFFF" w:themeFill="background1"/>
            <w:tcMar>
              <w:top w:w="15" w:type="dxa"/>
              <w:left w:w="41" w:type="dxa"/>
              <w:bottom w:w="0" w:type="dxa"/>
              <w:right w:w="41" w:type="dxa"/>
            </w:tcMar>
          </w:tcPr>
          <w:p w14:paraId="6434943A"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0%</w:t>
            </w:r>
          </w:p>
        </w:tc>
        <w:tc>
          <w:tcPr>
            <w:tcW w:w="882" w:type="dxa"/>
            <w:shd w:val="clear" w:color="auto" w:fill="FFFFFF" w:themeFill="background1"/>
            <w:tcMar>
              <w:top w:w="15" w:type="dxa"/>
              <w:left w:w="41" w:type="dxa"/>
              <w:bottom w:w="0" w:type="dxa"/>
              <w:right w:w="41" w:type="dxa"/>
            </w:tcMar>
          </w:tcPr>
          <w:p w14:paraId="502773EC"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20%</w:t>
            </w:r>
          </w:p>
        </w:tc>
        <w:tc>
          <w:tcPr>
            <w:tcW w:w="1004" w:type="dxa"/>
            <w:shd w:val="clear" w:color="auto" w:fill="FFFFFF" w:themeFill="background1"/>
            <w:tcMar>
              <w:top w:w="15" w:type="dxa"/>
              <w:left w:w="41" w:type="dxa"/>
              <w:bottom w:w="0" w:type="dxa"/>
              <w:right w:w="41" w:type="dxa"/>
            </w:tcMar>
          </w:tcPr>
          <w:p w14:paraId="1497126F"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50%</w:t>
            </w:r>
          </w:p>
        </w:tc>
        <w:tc>
          <w:tcPr>
            <w:tcW w:w="800" w:type="dxa"/>
            <w:shd w:val="clear" w:color="auto" w:fill="FFFFFF" w:themeFill="background1"/>
            <w:tcMar>
              <w:top w:w="15" w:type="dxa"/>
              <w:left w:w="41" w:type="dxa"/>
              <w:bottom w:w="0" w:type="dxa"/>
              <w:right w:w="41" w:type="dxa"/>
            </w:tcMar>
          </w:tcPr>
          <w:p w14:paraId="02AADCCF"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r>
      <w:tr w:rsidR="002C3F57" w:rsidRPr="00FF6B2C" w14:paraId="1D80E15D" w14:textId="77777777" w:rsidTr="007B4939">
        <w:trPr>
          <w:trHeight w:val="166"/>
        </w:trPr>
        <w:tc>
          <w:tcPr>
            <w:tcW w:w="5886" w:type="dxa"/>
            <w:shd w:val="clear" w:color="auto" w:fill="FFFFFF" w:themeFill="background1"/>
            <w:tcMar>
              <w:top w:w="15" w:type="dxa"/>
              <w:left w:w="41" w:type="dxa"/>
              <w:bottom w:w="0" w:type="dxa"/>
              <w:right w:w="41" w:type="dxa"/>
            </w:tcMar>
          </w:tcPr>
          <w:p w14:paraId="552B1235"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8.2 Trac’s</w:t>
            </w:r>
          </w:p>
        </w:tc>
        <w:tc>
          <w:tcPr>
            <w:tcW w:w="1194" w:type="dxa"/>
            <w:shd w:val="clear" w:color="auto" w:fill="FFFFFF" w:themeFill="background1"/>
            <w:tcMar>
              <w:top w:w="15" w:type="dxa"/>
              <w:left w:w="41" w:type="dxa"/>
              <w:bottom w:w="0" w:type="dxa"/>
              <w:right w:w="41" w:type="dxa"/>
            </w:tcMar>
          </w:tcPr>
          <w:p w14:paraId="7066517E"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0%</w:t>
            </w:r>
          </w:p>
        </w:tc>
        <w:tc>
          <w:tcPr>
            <w:tcW w:w="882" w:type="dxa"/>
            <w:shd w:val="clear" w:color="auto" w:fill="FFFFFF" w:themeFill="background1"/>
            <w:tcMar>
              <w:top w:w="15" w:type="dxa"/>
              <w:left w:w="41" w:type="dxa"/>
              <w:bottom w:w="0" w:type="dxa"/>
              <w:right w:w="41" w:type="dxa"/>
            </w:tcMar>
          </w:tcPr>
          <w:p w14:paraId="2051519A"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25%</w:t>
            </w:r>
          </w:p>
        </w:tc>
        <w:tc>
          <w:tcPr>
            <w:tcW w:w="1004" w:type="dxa"/>
            <w:shd w:val="clear" w:color="auto" w:fill="FFFFFF" w:themeFill="background1"/>
            <w:tcMar>
              <w:top w:w="15" w:type="dxa"/>
              <w:left w:w="41" w:type="dxa"/>
              <w:bottom w:w="0" w:type="dxa"/>
              <w:right w:w="41" w:type="dxa"/>
            </w:tcMar>
          </w:tcPr>
          <w:p w14:paraId="6AB43A1D"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50%</w:t>
            </w:r>
          </w:p>
        </w:tc>
        <w:tc>
          <w:tcPr>
            <w:tcW w:w="800" w:type="dxa"/>
            <w:shd w:val="clear" w:color="auto" w:fill="FFFFFF" w:themeFill="background1"/>
            <w:tcMar>
              <w:top w:w="15" w:type="dxa"/>
              <w:left w:w="41" w:type="dxa"/>
              <w:bottom w:w="0" w:type="dxa"/>
              <w:right w:w="41" w:type="dxa"/>
            </w:tcMar>
          </w:tcPr>
          <w:p w14:paraId="1F265B14"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r>
      <w:tr w:rsidR="002C3F57" w:rsidRPr="00FF6B2C" w14:paraId="22076530" w14:textId="77777777" w:rsidTr="007B4939">
        <w:trPr>
          <w:trHeight w:val="166"/>
        </w:trPr>
        <w:tc>
          <w:tcPr>
            <w:tcW w:w="5886" w:type="dxa"/>
            <w:shd w:val="clear" w:color="auto" w:fill="FFFFFF" w:themeFill="background1"/>
            <w:tcMar>
              <w:top w:w="15" w:type="dxa"/>
              <w:left w:w="41" w:type="dxa"/>
              <w:bottom w:w="0" w:type="dxa"/>
              <w:right w:w="41" w:type="dxa"/>
            </w:tcMar>
          </w:tcPr>
          <w:p w14:paraId="7452711E"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8.3 Trac’s apalancados y/o Inversos</w:t>
            </w:r>
          </w:p>
        </w:tc>
        <w:tc>
          <w:tcPr>
            <w:tcW w:w="1194" w:type="dxa"/>
            <w:shd w:val="clear" w:color="auto" w:fill="FFFFFF" w:themeFill="background1"/>
            <w:tcMar>
              <w:top w:w="15" w:type="dxa"/>
              <w:left w:w="41" w:type="dxa"/>
              <w:bottom w:w="0" w:type="dxa"/>
              <w:right w:w="41" w:type="dxa"/>
            </w:tcMar>
          </w:tcPr>
          <w:p w14:paraId="19CA7EEB"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0%</w:t>
            </w:r>
          </w:p>
        </w:tc>
        <w:tc>
          <w:tcPr>
            <w:tcW w:w="882" w:type="dxa"/>
            <w:shd w:val="clear" w:color="auto" w:fill="FFFFFF" w:themeFill="background1"/>
            <w:tcMar>
              <w:top w:w="15" w:type="dxa"/>
              <w:left w:w="41" w:type="dxa"/>
              <w:bottom w:w="0" w:type="dxa"/>
              <w:right w:w="41" w:type="dxa"/>
            </w:tcMar>
          </w:tcPr>
          <w:p w14:paraId="0873A9F5"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0%</w:t>
            </w:r>
          </w:p>
        </w:tc>
        <w:tc>
          <w:tcPr>
            <w:tcW w:w="1004" w:type="dxa"/>
            <w:shd w:val="clear" w:color="auto" w:fill="FFFFFF" w:themeFill="background1"/>
            <w:tcMar>
              <w:top w:w="15" w:type="dxa"/>
              <w:left w:w="41" w:type="dxa"/>
              <w:bottom w:w="0" w:type="dxa"/>
              <w:right w:w="41" w:type="dxa"/>
            </w:tcMar>
          </w:tcPr>
          <w:p w14:paraId="584BD267"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0%</w:t>
            </w:r>
          </w:p>
        </w:tc>
        <w:tc>
          <w:tcPr>
            <w:tcW w:w="800" w:type="dxa"/>
            <w:shd w:val="clear" w:color="auto" w:fill="FFFFFF" w:themeFill="background1"/>
            <w:tcMar>
              <w:top w:w="15" w:type="dxa"/>
              <w:left w:w="41" w:type="dxa"/>
              <w:bottom w:w="0" w:type="dxa"/>
              <w:right w:w="41" w:type="dxa"/>
            </w:tcMar>
          </w:tcPr>
          <w:p w14:paraId="6FD38E4F"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20%</w:t>
            </w:r>
          </w:p>
        </w:tc>
      </w:tr>
      <w:tr w:rsidR="002C3F57" w:rsidRPr="00FF6B2C" w:rsidDel="00B84513" w14:paraId="17F874CA" w14:textId="77777777" w:rsidTr="007B4939">
        <w:trPr>
          <w:trHeight w:val="166"/>
        </w:trPr>
        <w:tc>
          <w:tcPr>
            <w:tcW w:w="5886" w:type="dxa"/>
            <w:shd w:val="clear" w:color="auto" w:fill="FFFFFF" w:themeFill="background1"/>
            <w:tcMar>
              <w:top w:w="15" w:type="dxa"/>
              <w:left w:w="41" w:type="dxa"/>
              <w:bottom w:w="0" w:type="dxa"/>
              <w:right w:w="41" w:type="dxa"/>
            </w:tcMar>
          </w:tcPr>
          <w:p w14:paraId="10C198EA"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xml:space="preserve">8.4 Certificados de Capital de Desarrollo </w:t>
            </w:r>
          </w:p>
        </w:tc>
        <w:tc>
          <w:tcPr>
            <w:tcW w:w="1194" w:type="dxa"/>
            <w:shd w:val="clear" w:color="auto" w:fill="FFFFFF" w:themeFill="background1"/>
            <w:tcMar>
              <w:top w:w="15" w:type="dxa"/>
              <w:left w:w="41" w:type="dxa"/>
              <w:bottom w:w="0" w:type="dxa"/>
              <w:right w:w="41" w:type="dxa"/>
            </w:tcMar>
          </w:tcPr>
          <w:p w14:paraId="6E13FE81"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0%</w:t>
            </w:r>
          </w:p>
        </w:tc>
        <w:tc>
          <w:tcPr>
            <w:tcW w:w="882" w:type="dxa"/>
            <w:shd w:val="clear" w:color="auto" w:fill="FFFFFF" w:themeFill="background1"/>
            <w:tcMar>
              <w:top w:w="15" w:type="dxa"/>
              <w:left w:w="41" w:type="dxa"/>
              <w:bottom w:w="0" w:type="dxa"/>
              <w:right w:w="41" w:type="dxa"/>
            </w:tcMar>
          </w:tcPr>
          <w:p w14:paraId="10178F3B"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0%</w:t>
            </w:r>
          </w:p>
        </w:tc>
        <w:tc>
          <w:tcPr>
            <w:tcW w:w="1004" w:type="dxa"/>
            <w:shd w:val="clear" w:color="auto" w:fill="FFFFFF" w:themeFill="background1"/>
            <w:tcMar>
              <w:top w:w="15" w:type="dxa"/>
              <w:left w:w="41" w:type="dxa"/>
              <w:bottom w:w="0" w:type="dxa"/>
              <w:right w:w="41" w:type="dxa"/>
            </w:tcMar>
          </w:tcPr>
          <w:p w14:paraId="72DE815A" w14:textId="77777777" w:rsidR="002C3F57" w:rsidRPr="00FF6B2C" w:rsidDel="00B84513" w:rsidRDefault="002C3F57" w:rsidP="007B4939">
            <w:pPr>
              <w:spacing w:after="0" w:line="240" w:lineRule="exact"/>
              <w:rPr>
                <w:rFonts w:ascii="Arial" w:hAnsi="Arial" w:cs="Arial"/>
                <w:b/>
                <w:bCs/>
                <w:sz w:val="16"/>
                <w:szCs w:val="16"/>
              </w:rPr>
            </w:pPr>
            <w:r w:rsidRPr="00FF6B2C">
              <w:rPr>
                <w:rFonts w:ascii="Arial" w:hAnsi="Arial" w:cs="Arial"/>
                <w:b/>
                <w:bCs/>
                <w:sz w:val="16"/>
                <w:szCs w:val="16"/>
              </w:rPr>
              <w:t>0%</w:t>
            </w:r>
          </w:p>
        </w:tc>
        <w:tc>
          <w:tcPr>
            <w:tcW w:w="800" w:type="dxa"/>
            <w:shd w:val="clear" w:color="auto" w:fill="FFFFFF" w:themeFill="background1"/>
            <w:tcMar>
              <w:top w:w="15" w:type="dxa"/>
              <w:left w:w="41" w:type="dxa"/>
              <w:bottom w:w="0" w:type="dxa"/>
              <w:right w:w="41" w:type="dxa"/>
            </w:tcMar>
          </w:tcPr>
          <w:p w14:paraId="5D155F5E" w14:textId="77777777" w:rsidR="002C3F57" w:rsidRPr="00FF6B2C" w:rsidDel="00B84513" w:rsidRDefault="002C3F57" w:rsidP="007B4939">
            <w:pPr>
              <w:spacing w:after="0" w:line="240" w:lineRule="exact"/>
              <w:rPr>
                <w:rFonts w:ascii="Arial" w:hAnsi="Arial" w:cs="Arial"/>
                <w:b/>
                <w:bCs/>
                <w:sz w:val="16"/>
                <w:szCs w:val="16"/>
              </w:rPr>
            </w:pPr>
            <w:r w:rsidRPr="00FF6B2C">
              <w:rPr>
                <w:rFonts w:ascii="Arial" w:hAnsi="Arial" w:cs="Arial"/>
                <w:b/>
                <w:bCs/>
                <w:sz w:val="16"/>
                <w:szCs w:val="16"/>
              </w:rPr>
              <w:t>30%</w:t>
            </w:r>
          </w:p>
        </w:tc>
      </w:tr>
      <w:tr w:rsidR="002C3F57" w:rsidRPr="00FF6B2C" w14:paraId="43E6D6A9" w14:textId="77777777" w:rsidTr="007B4939">
        <w:trPr>
          <w:trHeight w:val="166"/>
        </w:trPr>
        <w:tc>
          <w:tcPr>
            <w:tcW w:w="5886" w:type="dxa"/>
            <w:shd w:val="clear" w:color="auto" w:fill="1F3864" w:themeFill="accent5" w:themeFillShade="80"/>
            <w:tcMar>
              <w:top w:w="15" w:type="dxa"/>
              <w:left w:w="41" w:type="dxa"/>
              <w:bottom w:w="0" w:type="dxa"/>
              <w:right w:w="41" w:type="dxa"/>
            </w:tcMar>
          </w:tcPr>
          <w:p w14:paraId="31A5227B"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9. Fibras</w:t>
            </w:r>
          </w:p>
        </w:tc>
        <w:tc>
          <w:tcPr>
            <w:tcW w:w="1194" w:type="dxa"/>
            <w:shd w:val="clear" w:color="auto" w:fill="1F3864" w:themeFill="accent5" w:themeFillShade="80"/>
            <w:tcMar>
              <w:top w:w="15" w:type="dxa"/>
              <w:left w:w="41" w:type="dxa"/>
              <w:bottom w:w="0" w:type="dxa"/>
              <w:right w:w="41" w:type="dxa"/>
            </w:tcMar>
          </w:tcPr>
          <w:p w14:paraId="27288BE5"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c>
          <w:tcPr>
            <w:tcW w:w="882" w:type="dxa"/>
            <w:shd w:val="clear" w:color="auto" w:fill="1F3864" w:themeFill="accent5" w:themeFillShade="80"/>
            <w:tcMar>
              <w:top w:w="15" w:type="dxa"/>
              <w:left w:w="41" w:type="dxa"/>
              <w:bottom w:w="0" w:type="dxa"/>
              <w:right w:w="41" w:type="dxa"/>
            </w:tcMar>
          </w:tcPr>
          <w:p w14:paraId="598BA768"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c>
          <w:tcPr>
            <w:tcW w:w="1004" w:type="dxa"/>
            <w:shd w:val="clear" w:color="auto" w:fill="1F3864" w:themeFill="accent5" w:themeFillShade="80"/>
            <w:tcMar>
              <w:top w:w="15" w:type="dxa"/>
              <w:left w:w="41" w:type="dxa"/>
              <w:bottom w:w="0" w:type="dxa"/>
              <w:right w:w="41" w:type="dxa"/>
            </w:tcMar>
          </w:tcPr>
          <w:p w14:paraId="5DA22B1A"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c>
          <w:tcPr>
            <w:tcW w:w="800" w:type="dxa"/>
            <w:shd w:val="clear" w:color="auto" w:fill="1F3864" w:themeFill="accent5" w:themeFillShade="80"/>
            <w:tcMar>
              <w:top w:w="15" w:type="dxa"/>
              <w:left w:w="41" w:type="dxa"/>
              <w:bottom w:w="0" w:type="dxa"/>
              <w:right w:w="41" w:type="dxa"/>
            </w:tcMar>
          </w:tcPr>
          <w:p w14:paraId="315C7AFC"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r>
      <w:tr w:rsidR="002C3F57" w:rsidRPr="00FF6B2C" w14:paraId="099025F2" w14:textId="77777777" w:rsidTr="007B4939">
        <w:trPr>
          <w:trHeight w:val="166"/>
        </w:trPr>
        <w:tc>
          <w:tcPr>
            <w:tcW w:w="5886" w:type="dxa"/>
            <w:shd w:val="clear" w:color="auto" w:fill="auto"/>
            <w:tcMar>
              <w:top w:w="15" w:type="dxa"/>
              <w:left w:w="41" w:type="dxa"/>
              <w:bottom w:w="0" w:type="dxa"/>
              <w:right w:w="41" w:type="dxa"/>
            </w:tcMar>
          </w:tcPr>
          <w:p w14:paraId="09C5E551"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9.1 Fibras</w:t>
            </w:r>
          </w:p>
        </w:tc>
        <w:tc>
          <w:tcPr>
            <w:tcW w:w="1194" w:type="dxa"/>
            <w:shd w:val="clear" w:color="auto" w:fill="auto"/>
            <w:tcMar>
              <w:top w:w="15" w:type="dxa"/>
              <w:left w:w="41" w:type="dxa"/>
              <w:bottom w:w="0" w:type="dxa"/>
              <w:right w:w="41" w:type="dxa"/>
            </w:tcMar>
          </w:tcPr>
          <w:p w14:paraId="07FB18B0"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0%</w:t>
            </w:r>
          </w:p>
        </w:tc>
        <w:tc>
          <w:tcPr>
            <w:tcW w:w="882" w:type="dxa"/>
            <w:shd w:val="clear" w:color="auto" w:fill="auto"/>
            <w:tcMar>
              <w:top w:w="15" w:type="dxa"/>
              <w:left w:w="41" w:type="dxa"/>
              <w:bottom w:w="0" w:type="dxa"/>
              <w:right w:w="41" w:type="dxa"/>
            </w:tcMar>
          </w:tcPr>
          <w:p w14:paraId="46EEDD9F"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0%</w:t>
            </w:r>
          </w:p>
        </w:tc>
        <w:tc>
          <w:tcPr>
            <w:tcW w:w="1004" w:type="dxa"/>
            <w:shd w:val="clear" w:color="auto" w:fill="auto"/>
            <w:tcMar>
              <w:top w:w="15" w:type="dxa"/>
              <w:left w:w="41" w:type="dxa"/>
              <w:bottom w:w="0" w:type="dxa"/>
              <w:right w:w="41" w:type="dxa"/>
            </w:tcMar>
          </w:tcPr>
          <w:p w14:paraId="54B8F3C1"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20%</w:t>
            </w:r>
          </w:p>
        </w:tc>
        <w:tc>
          <w:tcPr>
            <w:tcW w:w="800" w:type="dxa"/>
            <w:shd w:val="clear" w:color="auto" w:fill="auto"/>
            <w:tcMar>
              <w:top w:w="15" w:type="dxa"/>
              <w:left w:w="41" w:type="dxa"/>
              <w:bottom w:w="0" w:type="dxa"/>
              <w:right w:w="41" w:type="dxa"/>
            </w:tcMar>
          </w:tcPr>
          <w:p w14:paraId="566C0888"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r>
      <w:tr w:rsidR="002C3F57" w:rsidRPr="00FF6B2C" w14:paraId="0D7BFF2A" w14:textId="77777777" w:rsidTr="007B4939">
        <w:trPr>
          <w:trHeight w:val="166"/>
        </w:trPr>
        <w:tc>
          <w:tcPr>
            <w:tcW w:w="5886" w:type="dxa"/>
            <w:shd w:val="clear" w:color="auto" w:fill="1F3864" w:themeFill="accent5" w:themeFillShade="80"/>
            <w:tcMar>
              <w:top w:w="15" w:type="dxa"/>
              <w:left w:w="41" w:type="dxa"/>
              <w:bottom w:w="0" w:type="dxa"/>
              <w:right w:w="41" w:type="dxa"/>
            </w:tcMar>
          </w:tcPr>
          <w:p w14:paraId="7A0C74E6"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 ETF’s</w:t>
            </w:r>
          </w:p>
        </w:tc>
        <w:tc>
          <w:tcPr>
            <w:tcW w:w="1194" w:type="dxa"/>
            <w:shd w:val="clear" w:color="auto" w:fill="1F3864" w:themeFill="accent5" w:themeFillShade="80"/>
            <w:tcMar>
              <w:top w:w="15" w:type="dxa"/>
              <w:left w:w="41" w:type="dxa"/>
              <w:bottom w:w="0" w:type="dxa"/>
              <w:right w:w="41" w:type="dxa"/>
            </w:tcMar>
          </w:tcPr>
          <w:p w14:paraId="4AEDA067"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c>
          <w:tcPr>
            <w:tcW w:w="882" w:type="dxa"/>
            <w:shd w:val="clear" w:color="auto" w:fill="1F3864" w:themeFill="accent5" w:themeFillShade="80"/>
            <w:tcMar>
              <w:top w:w="15" w:type="dxa"/>
              <w:left w:w="41" w:type="dxa"/>
              <w:bottom w:w="0" w:type="dxa"/>
              <w:right w:w="41" w:type="dxa"/>
            </w:tcMar>
          </w:tcPr>
          <w:p w14:paraId="192F6B35"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c>
          <w:tcPr>
            <w:tcW w:w="1004" w:type="dxa"/>
            <w:shd w:val="clear" w:color="auto" w:fill="1F3864" w:themeFill="accent5" w:themeFillShade="80"/>
            <w:tcMar>
              <w:top w:w="15" w:type="dxa"/>
              <w:left w:w="41" w:type="dxa"/>
              <w:bottom w:w="0" w:type="dxa"/>
              <w:right w:w="41" w:type="dxa"/>
            </w:tcMar>
          </w:tcPr>
          <w:p w14:paraId="4B309749"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c>
          <w:tcPr>
            <w:tcW w:w="800" w:type="dxa"/>
            <w:shd w:val="clear" w:color="auto" w:fill="1F3864" w:themeFill="accent5" w:themeFillShade="80"/>
            <w:tcMar>
              <w:top w:w="15" w:type="dxa"/>
              <w:left w:w="41" w:type="dxa"/>
              <w:bottom w:w="0" w:type="dxa"/>
              <w:right w:w="41" w:type="dxa"/>
            </w:tcMar>
          </w:tcPr>
          <w:p w14:paraId="2228ACDB"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w:t>
            </w:r>
          </w:p>
        </w:tc>
      </w:tr>
      <w:tr w:rsidR="002C3F57" w:rsidRPr="00FF6B2C" w14:paraId="6E726E00" w14:textId="77777777" w:rsidTr="007B4939">
        <w:trPr>
          <w:trHeight w:val="166"/>
        </w:trPr>
        <w:tc>
          <w:tcPr>
            <w:tcW w:w="5886" w:type="dxa"/>
            <w:shd w:val="clear" w:color="auto" w:fill="auto"/>
            <w:tcMar>
              <w:top w:w="15" w:type="dxa"/>
              <w:left w:w="41" w:type="dxa"/>
              <w:bottom w:w="0" w:type="dxa"/>
              <w:right w:w="41" w:type="dxa"/>
            </w:tcMar>
          </w:tcPr>
          <w:p w14:paraId="68F8AB2C"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10.1 ETF’s Renta Variable</w:t>
            </w:r>
          </w:p>
        </w:tc>
        <w:tc>
          <w:tcPr>
            <w:tcW w:w="1194" w:type="dxa"/>
            <w:shd w:val="clear" w:color="auto" w:fill="auto"/>
            <w:tcMar>
              <w:top w:w="15" w:type="dxa"/>
              <w:left w:w="41" w:type="dxa"/>
              <w:bottom w:w="0" w:type="dxa"/>
              <w:right w:w="41" w:type="dxa"/>
            </w:tcMar>
          </w:tcPr>
          <w:p w14:paraId="26CBAAAD"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0%</w:t>
            </w:r>
          </w:p>
        </w:tc>
        <w:tc>
          <w:tcPr>
            <w:tcW w:w="882" w:type="dxa"/>
            <w:shd w:val="clear" w:color="auto" w:fill="auto"/>
            <w:tcMar>
              <w:top w:w="15" w:type="dxa"/>
              <w:left w:w="41" w:type="dxa"/>
              <w:bottom w:w="0" w:type="dxa"/>
              <w:right w:w="41" w:type="dxa"/>
            </w:tcMar>
          </w:tcPr>
          <w:p w14:paraId="6E5F73B4"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25%</w:t>
            </w:r>
          </w:p>
        </w:tc>
        <w:tc>
          <w:tcPr>
            <w:tcW w:w="1004" w:type="dxa"/>
            <w:shd w:val="clear" w:color="auto" w:fill="auto"/>
            <w:tcMar>
              <w:top w:w="15" w:type="dxa"/>
              <w:left w:w="41" w:type="dxa"/>
              <w:bottom w:w="0" w:type="dxa"/>
              <w:right w:w="41" w:type="dxa"/>
            </w:tcMar>
          </w:tcPr>
          <w:p w14:paraId="5EE6BDD2"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50%</w:t>
            </w:r>
          </w:p>
        </w:tc>
        <w:tc>
          <w:tcPr>
            <w:tcW w:w="800" w:type="dxa"/>
            <w:shd w:val="clear" w:color="auto" w:fill="auto"/>
            <w:tcMar>
              <w:top w:w="15" w:type="dxa"/>
              <w:left w:w="41" w:type="dxa"/>
              <w:bottom w:w="0" w:type="dxa"/>
              <w:right w:w="41" w:type="dxa"/>
            </w:tcMar>
          </w:tcPr>
          <w:p w14:paraId="550CFDD3"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r>
      <w:tr w:rsidR="002C3F57" w:rsidRPr="00FF6B2C" w14:paraId="43D51EB7" w14:textId="77777777" w:rsidTr="007B4939">
        <w:trPr>
          <w:trHeight w:val="166"/>
        </w:trPr>
        <w:tc>
          <w:tcPr>
            <w:tcW w:w="5886" w:type="dxa"/>
            <w:shd w:val="clear" w:color="auto" w:fill="auto"/>
            <w:tcMar>
              <w:top w:w="15" w:type="dxa"/>
              <w:left w:w="41" w:type="dxa"/>
              <w:bottom w:w="0" w:type="dxa"/>
              <w:right w:w="41" w:type="dxa"/>
            </w:tcMar>
          </w:tcPr>
          <w:p w14:paraId="36F2FAD9"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 xml:space="preserve">10.2 ETF´s Renta Fija                                                                                                        </w:t>
            </w:r>
          </w:p>
        </w:tc>
        <w:tc>
          <w:tcPr>
            <w:tcW w:w="1194" w:type="dxa"/>
            <w:shd w:val="clear" w:color="auto" w:fill="auto"/>
            <w:tcMar>
              <w:top w:w="15" w:type="dxa"/>
              <w:left w:w="41" w:type="dxa"/>
              <w:bottom w:w="0" w:type="dxa"/>
              <w:right w:w="41" w:type="dxa"/>
            </w:tcMar>
          </w:tcPr>
          <w:p w14:paraId="228E329F"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c>
          <w:tcPr>
            <w:tcW w:w="882" w:type="dxa"/>
            <w:shd w:val="clear" w:color="auto" w:fill="auto"/>
            <w:tcMar>
              <w:top w:w="15" w:type="dxa"/>
              <w:left w:w="41" w:type="dxa"/>
              <w:bottom w:w="0" w:type="dxa"/>
              <w:right w:w="41" w:type="dxa"/>
            </w:tcMar>
          </w:tcPr>
          <w:p w14:paraId="4438C4CB"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c>
          <w:tcPr>
            <w:tcW w:w="1004" w:type="dxa"/>
            <w:shd w:val="clear" w:color="auto" w:fill="auto"/>
            <w:tcMar>
              <w:top w:w="15" w:type="dxa"/>
              <w:left w:w="41" w:type="dxa"/>
              <w:bottom w:w="0" w:type="dxa"/>
              <w:right w:w="41" w:type="dxa"/>
            </w:tcMar>
          </w:tcPr>
          <w:p w14:paraId="50E28114"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c>
          <w:tcPr>
            <w:tcW w:w="800" w:type="dxa"/>
            <w:shd w:val="clear" w:color="auto" w:fill="auto"/>
            <w:tcMar>
              <w:top w:w="15" w:type="dxa"/>
              <w:left w:w="41" w:type="dxa"/>
              <w:bottom w:w="0" w:type="dxa"/>
              <w:right w:w="41" w:type="dxa"/>
            </w:tcMar>
          </w:tcPr>
          <w:p w14:paraId="1C7EB43C" w14:textId="77777777" w:rsidR="002C3F57" w:rsidRPr="00FF6B2C" w:rsidRDefault="002C3F57" w:rsidP="007B4939">
            <w:pPr>
              <w:spacing w:after="0" w:line="240" w:lineRule="exact"/>
              <w:rPr>
                <w:rFonts w:ascii="Arial" w:hAnsi="Arial" w:cs="Arial"/>
                <w:b/>
                <w:bCs/>
                <w:sz w:val="16"/>
                <w:szCs w:val="16"/>
              </w:rPr>
            </w:pPr>
            <w:r w:rsidRPr="00FF6B2C">
              <w:rPr>
                <w:rFonts w:ascii="Arial" w:hAnsi="Arial" w:cs="Arial"/>
                <w:b/>
                <w:bCs/>
                <w:sz w:val="16"/>
                <w:szCs w:val="16"/>
              </w:rPr>
              <w:t>100%</w:t>
            </w:r>
          </w:p>
        </w:tc>
      </w:tr>
      <w:tr w:rsidR="002C3F57" w:rsidRPr="00FF6B2C" w14:paraId="1236CF85" w14:textId="77777777" w:rsidTr="002C3F57">
        <w:trPr>
          <w:trHeight w:val="291"/>
        </w:trPr>
        <w:tc>
          <w:tcPr>
            <w:tcW w:w="8966" w:type="dxa"/>
            <w:gridSpan w:val="4"/>
            <w:shd w:val="clear" w:color="auto" w:fill="1F3864" w:themeFill="accent5" w:themeFillShade="80"/>
            <w:tcMar>
              <w:top w:w="15" w:type="dxa"/>
              <w:left w:w="41" w:type="dxa"/>
              <w:bottom w:w="0" w:type="dxa"/>
              <w:right w:w="41" w:type="dxa"/>
            </w:tcMar>
            <w:hideMark/>
          </w:tcPr>
          <w:p w14:paraId="62081FCE"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b/>
                <w:bCs/>
                <w:sz w:val="16"/>
                <w:szCs w:val="16"/>
              </w:rPr>
              <w:t xml:space="preserve">11. Notas Estructuradas </w:t>
            </w:r>
          </w:p>
        </w:tc>
        <w:tc>
          <w:tcPr>
            <w:tcW w:w="800" w:type="dxa"/>
            <w:shd w:val="clear" w:color="auto" w:fill="1F3864" w:themeFill="accent5" w:themeFillShade="80"/>
            <w:tcMar>
              <w:top w:w="15" w:type="dxa"/>
              <w:left w:w="41" w:type="dxa"/>
              <w:bottom w:w="0" w:type="dxa"/>
              <w:right w:w="41" w:type="dxa"/>
            </w:tcMar>
            <w:hideMark/>
          </w:tcPr>
          <w:p w14:paraId="6CB90D0E"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b/>
                <w:bCs/>
                <w:sz w:val="16"/>
                <w:szCs w:val="16"/>
              </w:rPr>
              <w:t> </w:t>
            </w:r>
          </w:p>
        </w:tc>
      </w:tr>
      <w:tr w:rsidR="002C3F57" w:rsidRPr="00FF6B2C" w14:paraId="00BAEA05" w14:textId="77777777" w:rsidTr="007B4939">
        <w:trPr>
          <w:trHeight w:val="166"/>
        </w:trPr>
        <w:tc>
          <w:tcPr>
            <w:tcW w:w="5886" w:type="dxa"/>
            <w:tcMar>
              <w:top w:w="15" w:type="dxa"/>
              <w:left w:w="41" w:type="dxa"/>
              <w:bottom w:w="0" w:type="dxa"/>
              <w:right w:w="41" w:type="dxa"/>
            </w:tcMar>
            <w:hideMark/>
          </w:tcPr>
          <w:p w14:paraId="5BC3D77D" w14:textId="77777777" w:rsidR="002C3F57" w:rsidRPr="00FF6B2C" w:rsidRDefault="002C3F57" w:rsidP="007B4939">
            <w:pPr>
              <w:spacing w:after="0" w:line="240" w:lineRule="exact"/>
              <w:rPr>
                <w:rFonts w:ascii="Arial" w:hAnsi="Arial" w:cs="Arial"/>
                <w:sz w:val="16"/>
                <w:szCs w:val="16"/>
              </w:rPr>
            </w:pPr>
            <w:r w:rsidRPr="00FF6B2C">
              <w:rPr>
                <w:rFonts w:ascii="Arial" w:hAnsi="Arial" w:cs="Arial"/>
                <w:sz w:val="16"/>
                <w:szCs w:val="16"/>
              </w:rPr>
              <w:t xml:space="preserve">11.1 Notas menores a 1 año con 100% de garantía de Capital </w:t>
            </w:r>
          </w:p>
        </w:tc>
        <w:tc>
          <w:tcPr>
            <w:tcW w:w="1194" w:type="dxa"/>
            <w:tcBorders>
              <w:top w:val="single" w:sz="8" w:space="0" w:color="000000"/>
              <w:left w:val="nil"/>
              <w:right w:val="nil"/>
            </w:tcBorders>
            <w:tcMar>
              <w:top w:w="15" w:type="dxa"/>
              <w:left w:w="41" w:type="dxa"/>
              <w:bottom w:w="0" w:type="dxa"/>
              <w:right w:w="41" w:type="dxa"/>
            </w:tcMar>
            <w:hideMark/>
          </w:tcPr>
          <w:p w14:paraId="032EBCC4"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40%</w:t>
            </w:r>
          </w:p>
        </w:tc>
        <w:tc>
          <w:tcPr>
            <w:tcW w:w="882" w:type="dxa"/>
            <w:tcBorders>
              <w:top w:val="single" w:sz="8" w:space="0" w:color="000000"/>
              <w:left w:val="nil"/>
              <w:right w:val="nil"/>
            </w:tcBorders>
            <w:tcMar>
              <w:top w:w="15" w:type="dxa"/>
              <w:left w:w="41" w:type="dxa"/>
              <w:bottom w:w="0" w:type="dxa"/>
              <w:right w:w="41" w:type="dxa"/>
            </w:tcMar>
            <w:hideMark/>
          </w:tcPr>
          <w:p w14:paraId="330C6353"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60%</w:t>
            </w:r>
          </w:p>
        </w:tc>
        <w:tc>
          <w:tcPr>
            <w:tcW w:w="1004" w:type="dxa"/>
            <w:tcBorders>
              <w:top w:val="single" w:sz="8" w:space="0" w:color="000000"/>
              <w:left w:val="nil"/>
              <w:right w:val="nil"/>
            </w:tcBorders>
            <w:tcMar>
              <w:top w:w="15" w:type="dxa"/>
              <w:left w:w="41" w:type="dxa"/>
              <w:bottom w:w="0" w:type="dxa"/>
              <w:right w:w="41" w:type="dxa"/>
            </w:tcMar>
            <w:hideMark/>
          </w:tcPr>
          <w:p w14:paraId="7D4B42DD"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80%</w:t>
            </w:r>
          </w:p>
        </w:tc>
        <w:tc>
          <w:tcPr>
            <w:tcW w:w="800" w:type="dxa"/>
            <w:tcMar>
              <w:top w:w="15" w:type="dxa"/>
              <w:left w:w="41" w:type="dxa"/>
              <w:bottom w:w="0" w:type="dxa"/>
              <w:right w:w="41" w:type="dxa"/>
            </w:tcMar>
            <w:hideMark/>
          </w:tcPr>
          <w:p w14:paraId="4B5115B7"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100%</w:t>
            </w:r>
          </w:p>
        </w:tc>
      </w:tr>
      <w:tr w:rsidR="002C3F57" w:rsidRPr="00474E9F" w14:paraId="28CECBE0" w14:textId="77777777" w:rsidTr="007B4939">
        <w:trPr>
          <w:trHeight w:val="166"/>
        </w:trPr>
        <w:tc>
          <w:tcPr>
            <w:tcW w:w="5886" w:type="dxa"/>
            <w:shd w:val="clear" w:color="auto" w:fill="1F3864" w:themeFill="accent5" w:themeFillShade="80"/>
            <w:tcMar>
              <w:top w:w="15" w:type="dxa"/>
              <w:left w:w="41" w:type="dxa"/>
              <w:bottom w:w="0" w:type="dxa"/>
              <w:right w:w="41" w:type="dxa"/>
            </w:tcMar>
          </w:tcPr>
          <w:p w14:paraId="1DB081CF" w14:textId="77777777" w:rsidR="002C3F57" w:rsidRPr="001A23D2" w:rsidRDefault="002C3F57" w:rsidP="007B4939">
            <w:pPr>
              <w:spacing w:after="0" w:line="240" w:lineRule="exact"/>
              <w:rPr>
                <w:rFonts w:ascii="Arial" w:hAnsi="Arial" w:cs="Arial"/>
                <w:color w:val="FFFFFF" w:themeColor="background1"/>
                <w:sz w:val="16"/>
                <w:szCs w:val="16"/>
                <w:lang w:val="en-US"/>
              </w:rPr>
            </w:pPr>
            <w:r w:rsidRPr="00FF6B2C">
              <w:rPr>
                <w:rFonts w:ascii="Arial" w:hAnsi="Arial" w:cs="Arial"/>
                <w:color w:val="FFFFFF" w:themeColor="background1"/>
                <w:sz w:val="16"/>
                <w:szCs w:val="16"/>
                <w:lang w:val="en-US"/>
              </w:rPr>
              <w:t>12</w:t>
            </w:r>
            <w:r w:rsidRPr="001A23D2">
              <w:rPr>
                <w:rFonts w:ascii="Arial" w:hAnsi="Arial" w:cs="Arial"/>
                <w:color w:val="FFFFFF" w:themeColor="background1"/>
                <w:sz w:val="16"/>
                <w:szCs w:val="16"/>
                <w:lang w:val="en-US"/>
              </w:rPr>
              <w:t>. Warrant´s  y FWD´s</w:t>
            </w:r>
          </w:p>
        </w:tc>
        <w:tc>
          <w:tcPr>
            <w:tcW w:w="1194" w:type="dxa"/>
            <w:tcBorders>
              <w:top w:val="single" w:sz="8" w:space="0" w:color="000000"/>
              <w:left w:val="nil"/>
              <w:right w:val="nil"/>
            </w:tcBorders>
            <w:shd w:val="clear" w:color="auto" w:fill="1F3864" w:themeFill="accent5" w:themeFillShade="80"/>
            <w:tcMar>
              <w:top w:w="15" w:type="dxa"/>
              <w:left w:w="41" w:type="dxa"/>
              <w:bottom w:w="0" w:type="dxa"/>
              <w:right w:w="41" w:type="dxa"/>
            </w:tcMar>
          </w:tcPr>
          <w:p w14:paraId="17709A53" w14:textId="77777777" w:rsidR="002C3F57" w:rsidRPr="00FF6B2C" w:rsidRDefault="002C3F57" w:rsidP="007B4939">
            <w:pPr>
              <w:spacing w:after="0" w:line="240" w:lineRule="exact"/>
              <w:rPr>
                <w:rFonts w:ascii="Arial" w:hAnsi="Arial" w:cs="Arial"/>
                <w:sz w:val="16"/>
                <w:szCs w:val="16"/>
                <w:lang w:val="en-US"/>
              </w:rPr>
            </w:pPr>
          </w:p>
        </w:tc>
        <w:tc>
          <w:tcPr>
            <w:tcW w:w="882" w:type="dxa"/>
            <w:tcBorders>
              <w:top w:val="single" w:sz="8" w:space="0" w:color="000000"/>
              <w:left w:val="nil"/>
              <w:right w:val="nil"/>
            </w:tcBorders>
            <w:shd w:val="clear" w:color="auto" w:fill="1F3864" w:themeFill="accent5" w:themeFillShade="80"/>
            <w:tcMar>
              <w:top w:w="15" w:type="dxa"/>
              <w:left w:w="41" w:type="dxa"/>
              <w:bottom w:w="0" w:type="dxa"/>
              <w:right w:w="41" w:type="dxa"/>
            </w:tcMar>
          </w:tcPr>
          <w:p w14:paraId="55DD2300" w14:textId="77777777" w:rsidR="002C3F57" w:rsidRPr="00FF6B2C" w:rsidRDefault="002C3F57" w:rsidP="007B4939">
            <w:pPr>
              <w:spacing w:after="0" w:line="240" w:lineRule="exact"/>
              <w:rPr>
                <w:rFonts w:ascii="Arial" w:hAnsi="Arial" w:cs="Arial"/>
                <w:sz w:val="16"/>
                <w:szCs w:val="16"/>
                <w:lang w:val="en-US"/>
              </w:rPr>
            </w:pPr>
          </w:p>
        </w:tc>
        <w:tc>
          <w:tcPr>
            <w:tcW w:w="1004" w:type="dxa"/>
            <w:tcBorders>
              <w:top w:val="single" w:sz="8" w:space="0" w:color="000000"/>
              <w:left w:val="nil"/>
              <w:right w:val="nil"/>
            </w:tcBorders>
            <w:shd w:val="clear" w:color="auto" w:fill="1F3864" w:themeFill="accent5" w:themeFillShade="80"/>
            <w:tcMar>
              <w:top w:w="15" w:type="dxa"/>
              <w:left w:w="41" w:type="dxa"/>
              <w:bottom w:w="0" w:type="dxa"/>
              <w:right w:w="41" w:type="dxa"/>
            </w:tcMar>
          </w:tcPr>
          <w:p w14:paraId="1F94AC14" w14:textId="77777777" w:rsidR="002C3F57" w:rsidRPr="00FF6B2C" w:rsidRDefault="002C3F57" w:rsidP="007B4939">
            <w:pPr>
              <w:spacing w:after="0" w:line="240" w:lineRule="exact"/>
              <w:rPr>
                <w:rFonts w:ascii="Arial" w:hAnsi="Arial" w:cs="Arial"/>
                <w:sz w:val="16"/>
                <w:szCs w:val="16"/>
                <w:lang w:val="en-US"/>
              </w:rPr>
            </w:pPr>
          </w:p>
        </w:tc>
        <w:tc>
          <w:tcPr>
            <w:tcW w:w="800" w:type="dxa"/>
            <w:shd w:val="clear" w:color="auto" w:fill="1F3864" w:themeFill="accent5" w:themeFillShade="80"/>
            <w:tcMar>
              <w:top w:w="15" w:type="dxa"/>
              <w:left w:w="41" w:type="dxa"/>
              <w:bottom w:w="0" w:type="dxa"/>
              <w:right w:w="41" w:type="dxa"/>
            </w:tcMar>
          </w:tcPr>
          <w:p w14:paraId="259A3ACF" w14:textId="77777777" w:rsidR="002C3F57" w:rsidRPr="00FF6B2C" w:rsidRDefault="002C3F57" w:rsidP="007B4939">
            <w:pPr>
              <w:spacing w:after="0" w:line="240" w:lineRule="exact"/>
              <w:rPr>
                <w:rFonts w:ascii="Arial" w:hAnsi="Arial" w:cs="Arial"/>
                <w:sz w:val="16"/>
                <w:szCs w:val="16"/>
                <w:lang w:val="en-US"/>
              </w:rPr>
            </w:pPr>
          </w:p>
        </w:tc>
      </w:tr>
      <w:tr w:rsidR="002C3F57" w:rsidRPr="00FF6B2C" w14:paraId="05DE65C4" w14:textId="77777777" w:rsidTr="007B4939">
        <w:trPr>
          <w:trHeight w:val="166"/>
        </w:trPr>
        <w:tc>
          <w:tcPr>
            <w:tcW w:w="5886" w:type="dxa"/>
            <w:shd w:val="clear" w:color="auto" w:fill="auto"/>
            <w:tcMar>
              <w:top w:w="15" w:type="dxa"/>
              <w:left w:w="41" w:type="dxa"/>
              <w:bottom w:w="0" w:type="dxa"/>
              <w:right w:w="41" w:type="dxa"/>
            </w:tcMar>
            <w:hideMark/>
          </w:tcPr>
          <w:p w14:paraId="20701E74" w14:textId="77777777" w:rsidR="002C3F57" w:rsidRPr="001A23D2"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12</w:t>
            </w:r>
            <w:r w:rsidRPr="001A23D2">
              <w:rPr>
                <w:rFonts w:ascii="Arial" w:hAnsi="Arial" w:cs="Arial"/>
                <w:sz w:val="16"/>
                <w:szCs w:val="16"/>
                <w:lang w:val="en-US"/>
              </w:rPr>
              <w:t>.</w:t>
            </w:r>
            <w:r w:rsidRPr="00FF6B2C">
              <w:rPr>
                <w:rFonts w:ascii="Arial" w:hAnsi="Arial" w:cs="Arial"/>
                <w:sz w:val="16"/>
                <w:szCs w:val="16"/>
                <w:lang w:val="en-US"/>
              </w:rPr>
              <w:t>1</w:t>
            </w:r>
            <w:r w:rsidRPr="001A23D2">
              <w:rPr>
                <w:rFonts w:ascii="Arial" w:hAnsi="Arial" w:cs="Arial"/>
                <w:sz w:val="16"/>
                <w:szCs w:val="16"/>
                <w:lang w:val="en-US"/>
              </w:rPr>
              <w:t xml:space="preserve"> Warrant´s  y FWD´s</w:t>
            </w:r>
          </w:p>
        </w:tc>
        <w:tc>
          <w:tcPr>
            <w:tcW w:w="1194" w:type="dxa"/>
            <w:tcBorders>
              <w:top w:val="single" w:sz="8" w:space="0" w:color="000000"/>
              <w:left w:val="nil"/>
              <w:right w:val="nil"/>
            </w:tcBorders>
            <w:shd w:val="clear" w:color="auto" w:fill="auto"/>
            <w:tcMar>
              <w:top w:w="15" w:type="dxa"/>
              <w:left w:w="41" w:type="dxa"/>
              <w:bottom w:w="0" w:type="dxa"/>
              <w:right w:w="41" w:type="dxa"/>
            </w:tcMar>
            <w:hideMark/>
          </w:tcPr>
          <w:p w14:paraId="084D05F6"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0%</w:t>
            </w:r>
          </w:p>
        </w:tc>
        <w:tc>
          <w:tcPr>
            <w:tcW w:w="882" w:type="dxa"/>
            <w:tcBorders>
              <w:top w:val="single" w:sz="8" w:space="0" w:color="000000"/>
              <w:left w:val="nil"/>
              <w:right w:val="nil"/>
            </w:tcBorders>
            <w:shd w:val="clear" w:color="auto" w:fill="auto"/>
            <w:tcMar>
              <w:top w:w="15" w:type="dxa"/>
              <w:left w:w="41" w:type="dxa"/>
              <w:bottom w:w="0" w:type="dxa"/>
              <w:right w:w="41" w:type="dxa"/>
            </w:tcMar>
            <w:hideMark/>
          </w:tcPr>
          <w:p w14:paraId="0DEA5C3A"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0%</w:t>
            </w:r>
          </w:p>
        </w:tc>
        <w:tc>
          <w:tcPr>
            <w:tcW w:w="1004" w:type="dxa"/>
            <w:tcBorders>
              <w:top w:val="single" w:sz="8" w:space="0" w:color="000000"/>
              <w:left w:val="nil"/>
              <w:right w:val="nil"/>
            </w:tcBorders>
            <w:shd w:val="clear" w:color="auto" w:fill="auto"/>
            <w:tcMar>
              <w:top w:w="15" w:type="dxa"/>
              <w:left w:w="41" w:type="dxa"/>
              <w:bottom w:w="0" w:type="dxa"/>
              <w:right w:w="41" w:type="dxa"/>
            </w:tcMar>
            <w:hideMark/>
          </w:tcPr>
          <w:p w14:paraId="72E0D6D6"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0%</w:t>
            </w:r>
          </w:p>
        </w:tc>
        <w:tc>
          <w:tcPr>
            <w:tcW w:w="800" w:type="dxa"/>
            <w:shd w:val="clear" w:color="auto" w:fill="auto"/>
            <w:tcMar>
              <w:top w:w="15" w:type="dxa"/>
              <w:left w:w="41" w:type="dxa"/>
              <w:bottom w:w="0" w:type="dxa"/>
              <w:right w:w="41" w:type="dxa"/>
            </w:tcMar>
            <w:hideMark/>
          </w:tcPr>
          <w:p w14:paraId="369ED1AB" w14:textId="77777777" w:rsidR="002C3F57" w:rsidRPr="00FF6B2C" w:rsidRDefault="002C3F57" w:rsidP="007B4939">
            <w:pPr>
              <w:spacing w:after="0" w:line="240" w:lineRule="exact"/>
              <w:rPr>
                <w:rFonts w:ascii="Arial" w:hAnsi="Arial" w:cs="Arial"/>
                <w:sz w:val="16"/>
                <w:szCs w:val="16"/>
                <w:lang w:val="en-US"/>
              </w:rPr>
            </w:pPr>
            <w:r w:rsidRPr="00FF6B2C">
              <w:rPr>
                <w:rFonts w:ascii="Arial" w:hAnsi="Arial" w:cs="Arial"/>
                <w:sz w:val="16"/>
                <w:szCs w:val="16"/>
                <w:lang w:val="en-US"/>
              </w:rPr>
              <w:t>30%</w:t>
            </w:r>
          </w:p>
        </w:tc>
      </w:tr>
    </w:tbl>
    <w:p w14:paraId="03A9EB73" w14:textId="416B3A0B" w:rsidR="002C3F57" w:rsidRDefault="002C3F57" w:rsidP="008F1D14">
      <w:pPr>
        <w:jc w:val="both"/>
        <w:rPr>
          <w:rFonts w:ascii="Arial" w:hAnsi="Arial" w:cs="Arial"/>
          <w:sz w:val="18"/>
          <w:szCs w:val="18"/>
        </w:rPr>
      </w:pPr>
    </w:p>
    <w:p w14:paraId="1AFDE9BC" w14:textId="77777777" w:rsidR="002C3F57" w:rsidRDefault="002C3F57" w:rsidP="002C3F57">
      <w:pPr>
        <w:rPr>
          <w:rFonts w:ascii="Arial" w:hAnsi="Arial" w:cs="Arial"/>
          <w:b/>
          <w:bCs/>
          <w:color w:val="9B9B9B"/>
          <w:sz w:val="18"/>
          <w:szCs w:val="18"/>
        </w:rPr>
      </w:pPr>
      <w:r>
        <w:rPr>
          <w:rFonts w:ascii="Arial" w:hAnsi="Arial" w:cs="Arial"/>
          <w:b/>
          <w:bCs/>
          <w:color w:val="9B9B9B"/>
          <w:sz w:val="18"/>
          <w:szCs w:val="18"/>
        </w:rPr>
        <w:t>NO</w:t>
      </w:r>
      <w:r w:rsidRPr="00445922">
        <w:rPr>
          <w:rFonts w:ascii="Arial" w:hAnsi="Arial" w:cs="Arial"/>
          <w:b/>
          <w:bCs/>
          <w:color w:val="9B9B9B"/>
          <w:sz w:val="18"/>
          <w:szCs w:val="18"/>
        </w:rPr>
        <w:t>TA.  Los límites son máximos con respecto al monto total de la cartera.</w:t>
      </w:r>
      <w:r>
        <w:rPr>
          <w:rFonts w:ascii="Arial" w:hAnsi="Arial" w:cs="Arial"/>
          <w:b/>
          <w:bCs/>
          <w:color w:val="9B9B9B"/>
          <w:sz w:val="18"/>
          <w:szCs w:val="18"/>
        </w:rPr>
        <w:t xml:space="preserve"> Las calificaciones son en base a la calificadora HR o su equivalente.</w:t>
      </w:r>
    </w:p>
    <w:p w14:paraId="19FC8AEB" w14:textId="77777777" w:rsidR="002C3F57" w:rsidRDefault="002C3F57" w:rsidP="002C3F57">
      <w:pPr>
        <w:spacing w:after="0" w:line="276" w:lineRule="auto"/>
        <w:rPr>
          <w:rFonts w:ascii="Arial" w:hAnsi="Arial" w:cs="Arial"/>
          <w:sz w:val="20"/>
          <w:szCs w:val="20"/>
        </w:rPr>
      </w:pPr>
    </w:p>
    <w:p w14:paraId="086A2700" w14:textId="77777777" w:rsidR="002C3F57" w:rsidRDefault="002C3F57" w:rsidP="002C3F57">
      <w:pPr>
        <w:jc w:val="both"/>
        <w:rPr>
          <w:rFonts w:ascii="Arial" w:hAnsi="Arial" w:cs="Arial"/>
          <w:b/>
          <w:color w:val="2F5496" w:themeColor="accent5" w:themeShade="BF"/>
          <w:sz w:val="18"/>
          <w:szCs w:val="18"/>
        </w:rPr>
      </w:pPr>
      <w:r w:rsidRPr="00B80769">
        <w:rPr>
          <w:rFonts w:ascii="Arial" w:hAnsi="Arial" w:cs="Arial"/>
          <w:b/>
          <w:color w:val="2F5496" w:themeColor="accent5" w:themeShade="BF"/>
          <w:sz w:val="18"/>
          <w:szCs w:val="18"/>
        </w:rPr>
        <w:t>ESTRATEGIAS DE SERVICIOS DE INVERSIÓN</w:t>
      </w:r>
    </w:p>
    <w:p w14:paraId="499E9D86" w14:textId="6B66E55E" w:rsidR="002C3F57" w:rsidRDefault="002C3F57" w:rsidP="002C3F57">
      <w:pPr>
        <w:jc w:val="both"/>
        <w:rPr>
          <w:rFonts w:ascii="Arial" w:hAnsi="Arial" w:cs="Arial"/>
          <w:sz w:val="18"/>
          <w:szCs w:val="18"/>
        </w:rPr>
      </w:pPr>
      <w:r w:rsidRPr="00E67EF0">
        <w:rPr>
          <w:rFonts w:ascii="Arial" w:hAnsi="Arial" w:cs="Arial"/>
          <w:sz w:val="18"/>
          <w:szCs w:val="18"/>
        </w:rPr>
        <w:t xml:space="preserve">Bursamétrica cuenta con Estrategias de Inversión </w:t>
      </w:r>
      <w:r>
        <w:rPr>
          <w:rFonts w:ascii="Arial" w:hAnsi="Arial" w:cs="Arial"/>
          <w:sz w:val="18"/>
          <w:szCs w:val="18"/>
        </w:rPr>
        <w:t>a</w:t>
      </w:r>
      <w:r w:rsidRPr="00E67EF0">
        <w:rPr>
          <w:rFonts w:ascii="Arial" w:hAnsi="Arial" w:cs="Arial"/>
          <w:sz w:val="18"/>
          <w:szCs w:val="18"/>
        </w:rPr>
        <w:t>ctivas, acordes al Perfil de Inversión, que se describen a continuación:</w:t>
      </w:r>
    </w:p>
    <w:p w14:paraId="6D877674" w14:textId="15A97A59" w:rsidR="00812C8E" w:rsidRPr="00E67EF0" w:rsidRDefault="008F1D14">
      <w:pPr>
        <w:spacing w:after="0" w:line="276" w:lineRule="auto"/>
        <w:jc w:val="both"/>
        <w:rPr>
          <w:rFonts w:ascii="Arial" w:hAnsi="Arial" w:cs="Arial"/>
          <w:b/>
          <w:color w:val="404040" w:themeColor="text1" w:themeTint="BF"/>
          <w:sz w:val="32"/>
          <w:szCs w:val="32"/>
        </w:rPr>
      </w:pPr>
      <w:r>
        <w:rPr>
          <w:noProof/>
          <w:lang w:eastAsia="es-MX"/>
        </w:rPr>
        <w:drawing>
          <wp:inline distT="0" distB="0" distL="0" distR="0" wp14:anchorId="4983161A" wp14:editId="3A7240E7">
            <wp:extent cx="6638925" cy="6162675"/>
            <wp:effectExtent l="0" t="0" r="0"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812C8E" w:rsidRPr="00E67EF0" w:rsidSect="00620D9C">
      <w:type w:val="continuous"/>
      <w:pgSz w:w="12240" w:h="15840" w:code="1"/>
      <w:pgMar w:top="1134" w:right="1134" w:bottom="1134" w:left="1134" w:header="737" w:footer="11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08515B" w16cid:durableId="1E9FED40"/>
  <w16cid:commentId w16cid:paraId="08D6DAC7" w16cid:durableId="1E9FF18A"/>
  <w16cid:commentId w16cid:paraId="627BBC88" w16cid:durableId="1E9FF1FD"/>
  <w16cid:commentId w16cid:paraId="709D6460" w16cid:durableId="1E9FEB06"/>
  <w16cid:commentId w16cid:paraId="36508B2B" w16cid:durableId="1E9FF8EB"/>
  <w16cid:commentId w16cid:paraId="1C3A46B6" w16cid:durableId="1E9FFB5D"/>
  <w16cid:commentId w16cid:paraId="5CBA0CCA" w16cid:durableId="1E9FEB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4161B" w14:textId="77777777" w:rsidR="00AC0B85" w:rsidRDefault="00AC0B85" w:rsidP="00B74268">
      <w:pPr>
        <w:spacing w:after="0" w:line="240" w:lineRule="auto"/>
      </w:pPr>
      <w:r>
        <w:separator/>
      </w:r>
    </w:p>
  </w:endnote>
  <w:endnote w:type="continuationSeparator" w:id="0">
    <w:p w14:paraId="2082D2FE" w14:textId="77777777" w:rsidR="00AC0B85" w:rsidRDefault="00AC0B85" w:rsidP="00B7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berana Sans">
    <w:altName w:val="Soberana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5C95" w14:textId="34E9381B" w:rsidR="0018368B" w:rsidRPr="009267A7" w:rsidRDefault="0044426A" w:rsidP="009267A7">
    <w:pPr>
      <w:pStyle w:val="Piedepgina"/>
      <w:jc w:val="right"/>
      <w:rPr>
        <w:rFonts w:ascii="Arial" w:hAnsi="Arial" w:cs="Arial"/>
        <w:color w:val="000000" w:themeColor="text1"/>
        <w:sz w:val="18"/>
        <w:szCs w:val="18"/>
      </w:rPr>
    </w:pPr>
    <w:r w:rsidRPr="00AC0B85">
      <w:rPr>
        <w:noProof/>
        <w:sz w:val="24"/>
        <w:lang w:eastAsia="es-MX"/>
      </w:rPr>
      <mc:AlternateContent>
        <mc:Choice Requires="wps">
          <w:drawing>
            <wp:anchor distT="0" distB="0" distL="114300" distR="114300" simplePos="0" relativeHeight="251656704" behindDoc="0" locked="0" layoutInCell="1" allowOverlap="1" wp14:anchorId="52137976" wp14:editId="7AA3C3FA">
              <wp:simplePos x="0" y="0"/>
              <wp:positionH relativeFrom="page">
                <wp:posOffset>5715</wp:posOffset>
              </wp:positionH>
              <wp:positionV relativeFrom="paragraph">
                <wp:posOffset>-172085</wp:posOffset>
              </wp:positionV>
              <wp:extent cx="3067050" cy="266700"/>
              <wp:effectExtent l="0" t="0" r="0" b="0"/>
              <wp:wrapNone/>
              <wp:docPr id="23" name="Rectángulo 23"/>
              <wp:cNvGraphicFramePr/>
              <a:graphic xmlns:a="http://schemas.openxmlformats.org/drawingml/2006/main">
                <a:graphicData uri="http://schemas.microsoft.com/office/word/2010/wordprocessingShape">
                  <wps:wsp>
                    <wps:cNvSpPr/>
                    <wps:spPr>
                      <a:xfrm>
                        <a:off x="0" y="0"/>
                        <a:ext cx="3067050" cy="266700"/>
                      </a:xfrm>
                      <a:prstGeom prst="rect">
                        <a:avLst/>
                      </a:prstGeom>
                      <a:solidFill>
                        <a:srgbClr val="EDF1F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0AF321" id="Rectángulo 23" o:spid="_x0000_s1026" style="position:absolute;margin-left:.45pt;margin-top:-13.55pt;width:241.5pt;height:21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" fillcolor="#edf1f9" stroked="f" strokeweight="1pt">
              <w10:wrap anchorx="page"/>
            </v:rect>
          </w:pict>
        </mc:Fallback>
      </mc:AlternateContent>
    </w:r>
    <w:r w:rsidR="0018368B" w:rsidRPr="009267A7">
      <w:rPr>
        <w:rFonts w:ascii="Arial" w:hAnsi="Arial" w:cs="Arial"/>
        <w:color w:val="000000" w:themeColor="text1"/>
        <w:sz w:val="18"/>
        <w:szCs w:val="18"/>
        <w:lang w:val="es-ES"/>
      </w:rPr>
      <w:t xml:space="preserve">Página </w:t>
    </w:r>
    <w:r w:rsidR="0018368B" w:rsidRPr="009267A7">
      <w:rPr>
        <w:rFonts w:ascii="Arial" w:hAnsi="Arial" w:cs="Arial"/>
        <w:color w:val="000000" w:themeColor="text1"/>
        <w:sz w:val="18"/>
        <w:szCs w:val="18"/>
      </w:rPr>
      <w:fldChar w:fldCharType="begin"/>
    </w:r>
    <w:r w:rsidR="0018368B" w:rsidRPr="009267A7">
      <w:rPr>
        <w:rFonts w:ascii="Arial" w:hAnsi="Arial" w:cs="Arial"/>
        <w:color w:val="000000" w:themeColor="text1"/>
        <w:sz w:val="18"/>
        <w:szCs w:val="18"/>
      </w:rPr>
      <w:instrText>PAGE  \* Arabic  \* MERGEFORMAT</w:instrText>
    </w:r>
    <w:r w:rsidR="0018368B" w:rsidRPr="009267A7">
      <w:rPr>
        <w:rFonts w:ascii="Arial" w:hAnsi="Arial" w:cs="Arial"/>
        <w:color w:val="000000" w:themeColor="text1"/>
        <w:sz w:val="18"/>
        <w:szCs w:val="18"/>
      </w:rPr>
      <w:fldChar w:fldCharType="separate"/>
    </w:r>
    <w:r w:rsidR="00474E9F" w:rsidRPr="00474E9F">
      <w:rPr>
        <w:rFonts w:ascii="Arial" w:hAnsi="Arial" w:cs="Arial"/>
        <w:noProof/>
        <w:color w:val="000000" w:themeColor="text1"/>
        <w:sz w:val="18"/>
        <w:szCs w:val="18"/>
        <w:lang w:val="es-ES"/>
      </w:rPr>
      <w:t>2</w:t>
    </w:r>
    <w:r w:rsidR="0018368B" w:rsidRPr="009267A7">
      <w:rPr>
        <w:rFonts w:ascii="Arial" w:hAnsi="Arial" w:cs="Arial"/>
        <w:color w:val="000000" w:themeColor="text1"/>
        <w:sz w:val="18"/>
        <w:szCs w:val="18"/>
      </w:rPr>
      <w:fldChar w:fldCharType="end"/>
    </w:r>
    <w:r w:rsidR="0018368B" w:rsidRPr="009267A7">
      <w:rPr>
        <w:rFonts w:ascii="Arial" w:hAnsi="Arial" w:cs="Arial"/>
        <w:color w:val="000000" w:themeColor="text1"/>
        <w:sz w:val="18"/>
        <w:szCs w:val="18"/>
        <w:lang w:val="es-ES"/>
      </w:rPr>
      <w:t xml:space="preserve"> de </w:t>
    </w:r>
    <w:r w:rsidR="0018368B" w:rsidRPr="009267A7">
      <w:rPr>
        <w:rFonts w:ascii="Arial" w:hAnsi="Arial" w:cs="Arial"/>
        <w:color w:val="000000" w:themeColor="text1"/>
        <w:sz w:val="18"/>
        <w:szCs w:val="18"/>
      </w:rPr>
      <w:fldChar w:fldCharType="begin"/>
    </w:r>
    <w:r w:rsidR="0018368B" w:rsidRPr="009267A7">
      <w:rPr>
        <w:rFonts w:ascii="Arial" w:hAnsi="Arial" w:cs="Arial"/>
        <w:color w:val="000000" w:themeColor="text1"/>
        <w:sz w:val="18"/>
        <w:szCs w:val="18"/>
      </w:rPr>
      <w:instrText>NUMPAGES  \* Arabic  \* MERGEFORMAT</w:instrText>
    </w:r>
    <w:r w:rsidR="0018368B" w:rsidRPr="009267A7">
      <w:rPr>
        <w:rFonts w:ascii="Arial" w:hAnsi="Arial" w:cs="Arial"/>
        <w:color w:val="000000" w:themeColor="text1"/>
        <w:sz w:val="18"/>
        <w:szCs w:val="18"/>
      </w:rPr>
      <w:fldChar w:fldCharType="separate"/>
    </w:r>
    <w:r w:rsidR="00474E9F" w:rsidRPr="00474E9F">
      <w:rPr>
        <w:rFonts w:ascii="Arial" w:hAnsi="Arial" w:cs="Arial"/>
        <w:noProof/>
        <w:color w:val="000000" w:themeColor="text1"/>
        <w:sz w:val="18"/>
        <w:szCs w:val="18"/>
        <w:lang w:val="es-ES"/>
      </w:rPr>
      <w:t>8</w:t>
    </w:r>
    <w:r w:rsidR="0018368B" w:rsidRPr="009267A7">
      <w:rPr>
        <w:rFonts w:ascii="Arial" w:hAnsi="Arial" w:cs="Arial"/>
        <w:color w:val="000000" w:themeColor="text1"/>
        <w:sz w:val="18"/>
        <w:szCs w:val="18"/>
      </w:rPr>
      <w:fldChar w:fldCharType="end"/>
    </w:r>
  </w:p>
  <w:p w14:paraId="71EF00CA" w14:textId="77777777" w:rsidR="0018368B" w:rsidRDefault="0018368B" w:rsidP="002B0A5E">
    <w:pPr>
      <w:pStyle w:val="Piedepgina"/>
      <w:ind w:firstLine="56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8DFB4" w14:textId="77777777" w:rsidR="00AC0B85" w:rsidRDefault="00AC0B85" w:rsidP="00B74268">
      <w:pPr>
        <w:spacing w:after="0" w:line="240" w:lineRule="auto"/>
      </w:pPr>
      <w:r>
        <w:separator/>
      </w:r>
    </w:p>
  </w:footnote>
  <w:footnote w:type="continuationSeparator" w:id="0">
    <w:p w14:paraId="2B3AD7FE" w14:textId="77777777" w:rsidR="00AC0B85" w:rsidRDefault="00AC0B85" w:rsidP="00B74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E3E9F" w14:textId="7E52B4EE" w:rsidR="0044426A" w:rsidRDefault="00474E9F">
    <w:pPr>
      <w:pStyle w:val="Encabezado"/>
    </w:pPr>
    <w:r>
      <w:rPr>
        <w:noProof/>
        <w:lang w:eastAsia="es-MX"/>
      </w:rPr>
      <w:pict w14:anchorId="45F3F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38914" type="#_x0000_t75" style="position:absolute;margin-left:0;margin-top:0;width:497.5pt;height:111.8pt;z-index:-251657728;mso-position-horizontal:center;mso-position-horizontal-relative:margin;mso-position-vertical:center;mso-position-vertical-relative:margin" o:allowincell="f">
          <v:imagedata r:id="rId1" o:title="Bursametrica-Logo-ofici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B2D5" w14:textId="0F6BB499" w:rsidR="0018368B" w:rsidRPr="00E20B21" w:rsidRDefault="002C3F57" w:rsidP="00B74268">
    <w:pPr>
      <w:rPr>
        <w:sz w:val="24"/>
      </w:rPr>
    </w:pPr>
    <w:r>
      <w:rPr>
        <w:noProof/>
        <w:lang w:eastAsia="es-MX"/>
      </w:rPr>
      <w:drawing>
        <wp:anchor distT="0" distB="0" distL="114300" distR="114300" simplePos="0" relativeHeight="251657728" behindDoc="1" locked="0" layoutInCell="1" allowOverlap="1" wp14:anchorId="31FC0595" wp14:editId="2AD14C35">
          <wp:simplePos x="0" y="0"/>
          <wp:positionH relativeFrom="page">
            <wp:align>right</wp:align>
          </wp:positionH>
          <wp:positionV relativeFrom="paragraph">
            <wp:posOffset>-24130</wp:posOffset>
          </wp:positionV>
          <wp:extent cx="7546041" cy="10673997"/>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7546041" cy="1067399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82A"/>
    <w:multiLevelType w:val="hybridMultilevel"/>
    <w:tmpl w:val="810C36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A3D64"/>
    <w:multiLevelType w:val="hybridMultilevel"/>
    <w:tmpl w:val="D3D0556E"/>
    <w:lvl w:ilvl="0" w:tplc="04090017">
      <w:start w:val="1"/>
      <w:numFmt w:val="low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 w15:restartNumberingAfterBreak="0">
    <w:nsid w:val="02326063"/>
    <w:multiLevelType w:val="hybridMultilevel"/>
    <w:tmpl w:val="5A2CA4D6"/>
    <w:lvl w:ilvl="0" w:tplc="04090013">
      <w:start w:val="1"/>
      <w:numFmt w:val="upperRoman"/>
      <w:lvlText w:val="%1."/>
      <w:lvlJc w:val="right"/>
      <w:pPr>
        <w:ind w:left="720" w:hanging="720"/>
      </w:pPr>
      <w:rPr>
        <w:rFonts w:hint="default"/>
      </w:rPr>
    </w:lvl>
    <w:lvl w:ilvl="1" w:tplc="080A0019">
      <w:start w:val="1"/>
      <w:numFmt w:val="lowerLetter"/>
      <w:lvlText w:val="%2."/>
      <w:lvlJc w:val="left"/>
      <w:pPr>
        <w:ind w:left="1014" w:hanging="360"/>
      </w:pPr>
    </w:lvl>
    <w:lvl w:ilvl="2" w:tplc="080A001B">
      <w:start w:val="1"/>
      <w:numFmt w:val="lowerRoman"/>
      <w:lvlText w:val="%3."/>
      <w:lvlJc w:val="right"/>
      <w:pPr>
        <w:ind w:left="1734" w:hanging="180"/>
      </w:pPr>
    </w:lvl>
    <w:lvl w:ilvl="3" w:tplc="3D44E634">
      <w:start w:val="1"/>
      <w:numFmt w:val="upperRoman"/>
      <w:lvlText w:val="%4."/>
      <w:lvlJc w:val="left"/>
      <w:pPr>
        <w:ind w:left="2454" w:hanging="360"/>
      </w:pPr>
      <w:rPr>
        <w:rFonts w:hint="default"/>
      </w:r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04FC5BAA"/>
    <w:multiLevelType w:val="hybridMultilevel"/>
    <w:tmpl w:val="A5206E1A"/>
    <w:lvl w:ilvl="0" w:tplc="080A0017">
      <w:start w:val="1"/>
      <w:numFmt w:val="lowerLetter"/>
      <w:lvlText w:val="%1)"/>
      <w:lvlJc w:val="left"/>
      <w:pPr>
        <w:ind w:left="900" w:hanging="360"/>
      </w:pPr>
      <w:rPr>
        <w:rFonts w:hint="default"/>
      </w:rPr>
    </w:lvl>
    <w:lvl w:ilvl="1" w:tplc="3F0ACC3C">
      <w:start w:val="1"/>
      <w:numFmt w:val="lowerRoman"/>
      <w:lvlText w:val="%2."/>
      <w:lvlJc w:val="left"/>
      <w:pPr>
        <w:ind w:left="1980" w:hanging="720"/>
      </w:pPr>
      <w:rPr>
        <w:rFonts w:hint="default"/>
      </w:r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4" w15:restartNumberingAfterBreak="0">
    <w:nsid w:val="0A6F07C7"/>
    <w:multiLevelType w:val="hybridMultilevel"/>
    <w:tmpl w:val="00FE785A"/>
    <w:lvl w:ilvl="0" w:tplc="8AF43D52">
      <w:start w:val="1"/>
      <w:numFmt w:val="bullet"/>
      <w:lvlText w:val="•"/>
      <w:lvlJc w:val="left"/>
      <w:pPr>
        <w:tabs>
          <w:tab w:val="num" w:pos="720"/>
        </w:tabs>
        <w:ind w:left="720" w:hanging="360"/>
      </w:pPr>
      <w:rPr>
        <w:rFonts w:ascii="Times New Roman" w:hAnsi="Times New Roman" w:hint="default"/>
      </w:rPr>
    </w:lvl>
    <w:lvl w:ilvl="1" w:tplc="FFAE7542" w:tentative="1">
      <w:start w:val="1"/>
      <w:numFmt w:val="bullet"/>
      <w:lvlText w:val="•"/>
      <w:lvlJc w:val="left"/>
      <w:pPr>
        <w:tabs>
          <w:tab w:val="num" w:pos="1440"/>
        </w:tabs>
        <w:ind w:left="1440" w:hanging="360"/>
      </w:pPr>
      <w:rPr>
        <w:rFonts w:ascii="Times New Roman" w:hAnsi="Times New Roman" w:hint="default"/>
      </w:rPr>
    </w:lvl>
    <w:lvl w:ilvl="2" w:tplc="DA604EB8" w:tentative="1">
      <w:start w:val="1"/>
      <w:numFmt w:val="bullet"/>
      <w:lvlText w:val="•"/>
      <w:lvlJc w:val="left"/>
      <w:pPr>
        <w:tabs>
          <w:tab w:val="num" w:pos="2160"/>
        </w:tabs>
        <w:ind w:left="2160" w:hanging="360"/>
      </w:pPr>
      <w:rPr>
        <w:rFonts w:ascii="Times New Roman" w:hAnsi="Times New Roman" w:hint="default"/>
      </w:rPr>
    </w:lvl>
    <w:lvl w:ilvl="3" w:tplc="4FACE400" w:tentative="1">
      <w:start w:val="1"/>
      <w:numFmt w:val="bullet"/>
      <w:lvlText w:val="•"/>
      <w:lvlJc w:val="left"/>
      <w:pPr>
        <w:tabs>
          <w:tab w:val="num" w:pos="2880"/>
        </w:tabs>
        <w:ind w:left="2880" w:hanging="360"/>
      </w:pPr>
      <w:rPr>
        <w:rFonts w:ascii="Times New Roman" w:hAnsi="Times New Roman" w:hint="default"/>
      </w:rPr>
    </w:lvl>
    <w:lvl w:ilvl="4" w:tplc="4F38724C" w:tentative="1">
      <w:start w:val="1"/>
      <w:numFmt w:val="bullet"/>
      <w:lvlText w:val="•"/>
      <w:lvlJc w:val="left"/>
      <w:pPr>
        <w:tabs>
          <w:tab w:val="num" w:pos="3600"/>
        </w:tabs>
        <w:ind w:left="3600" w:hanging="360"/>
      </w:pPr>
      <w:rPr>
        <w:rFonts w:ascii="Times New Roman" w:hAnsi="Times New Roman" w:hint="default"/>
      </w:rPr>
    </w:lvl>
    <w:lvl w:ilvl="5" w:tplc="5C34AE5E" w:tentative="1">
      <w:start w:val="1"/>
      <w:numFmt w:val="bullet"/>
      <w:lvlText w:val="•"/>
      <w:lvlJc w:val="left"/>
      <w:pPr>
        <w:tabs>
          <w:tab w:val="num" w:pos="4320"/>
        </w:tabs>
        <w:ind w:left="4320" w:hanging="360"/>
      </w:pPr>
      <w:rPr>
        <w:rFonts w:ascii="Times New Roman" w:hAnsi="Times New Roman" w:hint="default"/>
      </w:rPr>
    </w:lvl>
    <w:lvl w:ilvl="6" w:tplc="DBDE5402" w:tentative="1">
      <w:start w:val="1"/>
      <w:numFmt w:val="bullet"/>
      <w:lvlText w:val="•"/>
      <w:lvlJc w:val="left"/>
      <w:pPr>
        <w:tabs>
          <w:tab w:val="num" w:pos="5040"/>
        </w:tabs>
        <w:ind w:left="5040" w:hanging="360"/>
      </w:pPr>
      <w:rPr>
        <w:rFonts w:ascii="Times New Roman" w:hAnsi="Times New Roman" w:hint="default"/>
      </w:rPr>
    </w:lvl>
    <w:lvl w:ilvl="7" w:tplc="60F8A014" w:tentative="1">
      <w:start w:val="1"/>
      <w:numFmt w:val="bullet"/>
      <w:lvlText w:val="•"/>
      <w:lvlJc w:val="left"/>
      <w:pPr>
        <w:tabs>
          <w:tab w:val="num" w:pos="5760"/>
        </w:tabs>
        <w:ind w:left="5760" w:hanging="360"/>
      </w:pPr>
      <w:rPr>
        <w:rFonts w:ascii="Times New Roman" w:hAnsi="Times New Roman" w:hint="default"/>
      </w:rPr>
    </w:lvl>
    <w:lvl w:ilvl="8" w:tplc="88EAE3D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8579D4"/>
    <w:multiLevelType w:val="hybridMultilevel"/>
    <w:tmpl w:val="19CE39A2"/>
    <w:lvl w:ilvl="0" w:tplc="04090001">
      <w:start w:val="1"/>
      <w:numFmt w:val="bullet"/>
      <w:lvlText w:val=""/>
      <w:lvlJc w:val="left"/>
      <w:pPr>
        <w:tabs>
          <w:tab w:val="num" w:pos="720"/>
        </w:tabs>
        <w:ind w:left="720" w:hanging="360"/>
      </w:pPr>
      <w:rPr>
        <w:rFonts w:ascii="Symbol" w:hAnsi="Symbol" w:hint="default"/>
      </w:rPr>
    </w:lvl>
    <w:lvl w:ilvl="1" w:tplc="D08407B0" w:tentative="1">
      <w:start w:val="1"/>
      <w:numFmt w:val="bullet"/>
      <w:lvlText w:val="•"/>
      <w:lvlJc w:val="left"/>
      <w:pPr>
        <w:tabs>
          <w:tab w:val="num" w:pos="1440"/>
        </w:tabs>
        <w:ind w:left="1440" w:hanging="360"/>
      </w:pPr>
      <w:rPr>
        <w:rFonts w:ascii="Times New Roman" w:hAnsi="Times New Roman" w:hint="default"/>
      </w:rPr>
    </w:lvl>
    <w:lvl w:ilvl="2" w:tplc="34E80D28" w:tentative="1">
      <w:start w:val="1"/>
      <w:numFmt w:val="bullet"/>
      <w:lvlText w:val="•"/>
      <w:lvlJc w:val="left"/>
      <w:pPr>
        <w:tabs>
          <w:tab w:val="num" w:pos="2160"/>
        </w:tabs>
        <w:ind w:left="2160" w:hanging="360"/>
      </w:pPr>
      <w:rPr>
        <w:rFonts w:ascii="Times New Roman" w:hAnsi="Times New Roman" w:hint="default"/>
      </w:rPr>
    </w:lvl>
    <w:lvl w:ilvl="3" w:tplc="126C15CA" w:tentative="1">
      <w:start w:val="1"/>
      <w:numFmt w:val="bullet"/>
      <w:lvlText w:val="•"/>
      <w:lvlJc w:val="left"/>
      <w:pPr>
        <w:tabs>
          <w:tab w:val="num" w:pos="2880"/>
        </w:tabs>
        <w:ind w:left="2880" w:hanging="360"/>
      </w:pPr>
      <w:rPr>
        <w:rFonts w:ascii="Times New Roman" w:hAnsi="Times New Roman" w:hint="default"/>
      </w:rPr>
    </w:lvl>
    <w:lvl w:ilvl="4" w:tplc="625CCE9A" w:tentative="1">
      <w:start w:val="1"/>
      <w:numFmt w:val="bullet"/>
      <w:lvlText w:val="•"/>
      <w:lvlJc w:val="left"/>
      <w:pPr>
        <w:tabs>
          <w:tab w:val="num" w:pos="3600"/>
        </w:tabs>
        <w:ind w:left="3600" w:hanging="360"/>
      </w:pPr>
      <w:rPr>
        <w:rFonts w:ascii="Times New Roman" w:hAnsi="Times New Roman" w:hint="default"/>
      </w:rPr>
    </w:lvl>
    <w:lvl w:ilvl="5" w:tplc="A5A89CA0" w:tentative="1">
      <w:start w:val="1"/>
      <w:numFmt w:val="bullet"/>
      <w:lvlText w:val="•"/>
      <w:lvlJc w:val="left"/>
      <w:pPr>
        <w:tabs>
          <w:tab w:val="num" w:pos="4320"/>
        </w:tabs>
        <w:ind w:left="4320" w:hanging="360"/>
      </w:pPr>
      <w:rPr>
        <w:rFonts w:ascii="Times New Roman" w:hAnsi="Times New Roman" w:hint="default"/>
      </w:rPr>
    </w:lvl>
    <w:lvl w:ilvl="6" w:tplc="467C961E" w:tentative="1">
      <w:start w:val="1"/>
      <w:numFmt w:val="bullet"/>
      <w:lvlText w:val="•"/>
      <w:lvlJc w:val="left"/>
      <w:pPr>
        <w:tabs>
          <w:tab w:val="num" w:pos="5040"/>
        </w:tabs>
        <w:ind w:left="5040" w:hanging="360"/>
      </w:pPr>
      <w:rPr>
        <w:rFonts w:ascii="Times New Roman" w:hAnsi="Times New Roman" w:hint="default"/>
      </w:rPr>
    </w:lvl>
    <w:lvl w:ilvl="7" w:tplc="9D2E7A80" w:tentative="1">
      <w:start w:val="1"/>
      <w:numFmt w:val="bullet"/>
      <w:lvlText w:val="•"/>
      <w:lvlJc w:val="left"/>
      <w:pPr>
        <w:tabs>
          <w:tab w:val="num" w:pos="5760"/>
        </w:tabs>
        <w:ind w:left="5760" w:hanging="360"/>
      </w:pPr>
      <w:rPr>
        <w:rFonts w:ascii="Times New Roman" w:hAnsi="Times New Roman" w:hint="default"/>
      </w:rPr>
    </w:lvl>
    <w:lvl w:ilvl="8" w:tplc="DFAC4F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0F0987"/>
    <w:multiLevelType w:val="hybridMultilevel"/>
    <w:tmpl w:val="427C1B92"/>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2F862B6"/>
    <w:multiLevelType w:val="hybridMultilevel"/>
    <w:tmpl w:val="7B72292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96281A"/>
    <w:multiLevelType w:val="hybridMultilevel"/>
    <w:tmpl w:val="131C7A24"/>
    <w:lvl w:ilvl="0" w:tplc="866655EE">
      <w:start w:val="1"/>
      <w:numFmt w:val="lowerLetter"/>
      <w:lvlText w:val="%1)"/>
      <w:lvlJc w:val="left"/>
      <w:pPr>
        <w:ind w:left="557" w:hanging="360"/>
      </w:pPr>
      <w:rPr>
        <w:rFonts w:hint="default"/>
      </w:rPr>
    </w:lvl>
    <w:lvl w:ilvl="1" w:tplc="080A0019" w:tentative="1">
      <w:start w:val="1"/>
      <w:numFmt w:val="lowerLetter"/>
      <w:lvlText w:val="%2."/>
      <w:lvlJc w:val="left"/>
      <w:pPr>
        <w:ind w:left="1277" w:hanging="360"/>
      </w:pPr>
    </w:lvl>
    <w:lvl w:ilvl="2" w:tplc="080A001B" w:tentative="1">
      <w:start w:val="1"/>
      <w:numFmt w:val="lowerRoman"/>
      <w:lvlText w:val="%3."/>
      <w:lvlJc w:val="right"/>
      <w:pPr>
        <w:ind w:left="1997" w:hanging="180"/>
      </w:pPr>
    </w:lvl>
    <w:lvl w:ilvl="3" w:tplc="080A000F" w:tentative="1">
      <w:start w:val="1"/>
      <w:numFmt w:val="decimal"/>
      <w:lvlText w:val="%4."/>
      <w:lvlJc w:val="left"/>
      <w:pPr>
        <w:ind w:left="2717" w:hanging="360"/>
      </w:pPr>
    </w:lvl>
    <w:lvl w:ilvl="4" w:tplc="080A0019" w:tentative="1">
      <w:start w:val="1"/>
      <w:numFmt w:val="lowerLetter"/>
      <w:lvlText w:val="%5."/>
      <w:lvlJc w:val="left"/>
      <w:pPr>
        <w:ind w:left="3437" w:hanging="360"/>
      </w:pPr>
    </w:lvl>
    <w:lvl w:ilvl="5" w:tplc="080A001B" w:tentative="1">
      <w:start w:val="1"/>
      <w:numFmt w:val="lowerRoman"/>
      <w:lvlText w:val="%6."/>
      <w:lvlJc w:val="right"/>
      <w:pPr>
        <w:ind w:left="4157" w:hanging="180"/>
      </w:pPr>
    </w:lvl>
    <w:lvl w:ilvl="6" w:tplc="080A000F" w:tentative="1">
      <w:start w:val="1"/>
      <w:numFmt w:val="decimal"/>
      <w:lvlText w:val="%7."/>
      <w:lvlJc w:val="left"/>
      <w:pPr>
        <w:ind w:left="4877" w:hanging="360"/>
      </w:pPr>
    </w:lvl>
    <w:lvl w:ilvl="7" w:tplc="080A0019" w:tentative="1">
      <w:start w:val="1"/>
      <w:numFmt w:val="lowerLetter"/>
      <w:lvlText w:val="%8."/>
      <w:lvlJc w:val="left"/>
      <w:pPr>
        <w:ind w:left="5597" w:hanging="360"/>
      </w:pPr>
    </w:lvl>
    <w:lvl w:ilvl="8" w:tplc="080A001B" w:tentative="1">
      <w:start w:val="1"/>
      <w:numFmt w:val="lowerRoman"/>
      <w:lvlText w:val="%9."/>
      <w:lvlJc w:val="right"/>
      <w:pPr>
        <w:ind w:left="6317" w:hanging="180"/>
      </w:pPr>
    </w:lvl>
  </w:abstractNum>
  <w:abstractNum w:abstractNumId="9" w15:restartNumberingAfterBreak="0">
    <w:nsid w:val="148440B3"/>
    <w:multiLevelType w:val="hybridMultilevel"/>
    <w:tmpl w:val="959E448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E4780E"/>
    <w:multiLevelType w:val="hybridMultilevel"/>
    <w:tmpl w:val="3A54F388"/>
    <w:lvl w:ilvl="0" w:tplc="6FA2F50E">
      <w:start w:val="12"/>
      <w:numFmt w:val="upperRoman"/>
      <w:lvlText w:val="%1."/>
      <w:lvlJc w:val="left"/>
      <w:pPr>
        <w:ind w:left="1440" w:hanging="720"/>
      </w:pPr>
      <w:rPr>
        <w:rFonts w:hint="default"/>
        <w:b/>
        <w:color w:val="2F5496" w:themeColor="accent5" w:themeShade="BF"/>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B595133"/>
    <w:multiLevelType w:val="hybridMultilevel"/>
    <w:tmpl w:val="401243CC"/>
    <w:lvl w:ilvl="0" w:tplc="0409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A94BB0"/>
    <w:multiLevelType w:val="hybridMultilevel"/>
    <w:tmpl w:val="B96CF622"/>
    <w:lvl w:ilvl="0" w:tplc="04090001">
      <w:start w:val="1"/>
      <w:numFmt w:val="bullet"/>
      <w:lvlText w:val=""/>
      <w:lvlJc w:val="left"/>
      <w:pPr>
        <w:tabs>
          <w:tab w:val="num" w:pos="720"/>
        </w:tabs>
        <w:ind w:left="720" w:hanging="360"/>
      </w:pPr>
      <w:rPr>
        <w:rFonts w:ascii="Symbol" w:hAnsi="Symbol" w:hint="default"/>
      </w:rPr>
    </w:lvl>
    <w:lvl w:ilvl="1" w:tplc="9E1E6762" w:tentative="1">
      <w:start w:val="1"/>
      <w:numFmt w:val="bullet"/>
      <w:lvlText w:val="•"/>
      <w:lvlJc w:val="left"/>
      <w:pPr>
        <w:tabs>
          <w:tab w:val="num" w:pos="1440"/>
        </w:tabs>
        <w:ind w:left="1440" w:hanging="360"/>
      </w:pPr>
      <w:rPr>
        <w:rFonts w:ascii="Times New Roman" w:hAnsi="Times New Roman" w:hint="default"/>
      </w:rPr>
    </w:lvl>
    <w:lvl w:ilvl="2" w:tplc="B3BC9F64" w:tentative="1">
      <w:start w:val="1"/>
      <w:numFmt w:val="bullet"/>
      <w:lvlText w:val="•"/>
      <w:lvlJc w:val="left"/>
      <w:pPr>
        <w:tabs>
          <w:tab w:val="num" w:pos="2160"/>
        </w:tabs>
        <w:ind w:left="2160" w:hanging="360"/>
      </w:pPr>
      <w:rPr>
        <w:rFonts w:ascii="Times New Roman" w:hAnsi="Times New Roman" w:hint="default"/>
      </w:rPr>
    </w:lvl>
    <w:lvl w:ilvl="3" w:tplc="50145FD6" w:tentative="1">
      <w:start w:val="1"/>
      <w:numFmt w:val="bullet"/>
      <w:lvlText w:val="•"/>
      <w:lvlJc w:val="left"/>
      <w:pPr>
        <w:tabs>
          <w:tab w:val="num" w:pos="2880"/>
        </w:tabs>
        <w:ind w:left="2880" w:hanging="360"/>
      </w:pPr>
      <w:rPr>
        <w:rFonts w:ascii="Times New Roman" w:hAnsi="Times New Roman" w:hint="default"/>
      </w:rPr>
    </w:lvl>
    <w:lvl w:ilvl="4" w:tplc="F48C64FE" w:tentative="1">
      <w:start w:val="1"/>
      <w:numFmt w:val="bullet"/>
      <w:lvlText w:val="•"/>
      <w:lvlJc w:val="left"/>
      <w:pPr>
        <w:tabs>
          <w:tab w:val="num" w:pos="3600"/>
        </w:tabs>
        <w:ind w:left="3600" w:hanging="360"/>
      </w:pPr>
      <w:rPr>
        <w:rFonts w:ascii="Times New Roman" w:hAnsi="Times New Roman" w:hint="default"/>
      </w:rPr>
    </w:lvl>
    <w:lvl w:ilvl="5" w:tplc="E7D6831A" w:tentative="1">
      <w:start w:val="1"/>
      <w:numFmt w:val="bullet"/>
      <w:lvlText w:val="•"/>
      <w:lvlJc w:val="left"/>
      <w:pPr>
        <w:tabs>
          <w:tab w:val="num" w:pos="4320"/>
        </w:tabs>
        <w:ind w:left="4320" w:hanging="360"/>
      </w:pPr>
      <w:rPr>
        <w:rFonts w:ascii="Times New Roman" w:hAnsi="Times New Roman" w:hint="default"/>
      </w:rPr>
    </w:lvl>
    <w:lvl w:ilvl="6" w:tplc="0428E25E" w:tentative="1">
      <w:start w:val="1"/>
      <w:numFmt w:val="bullet"/>
      <w:lvlText w:val="•"/>
      <w:lvlJc w:val="left"/>
      <w:pPr>
        <w:tabs>
          <w:tab w:val="num" w:pos="5040"/>
        </w:tabs>
        <w:ind w:left="5040" w:hanging="360"/>
      </w:pPr>
      <w:rPr>
        <w:rFonts w:ascii="Times New Roman" w:hAnsi="Times New Roman" w:hint="default"/>
      </w:rPr>
    </w:lvl>
    <w:lvl w:ilvl="7" w:tplc="DE74ABD2" w:tentative="1">
      <w:start w:val="1"/>
      <w:numFmt w:val="bullet"/>
      <w:lvlText w:val="•"/>
      <w:lvlJc w:val="left"/>
      <w:pPr>
        <w:tabs>
          <w:tab w:val="num" w:pos="5760"/>
        </w:tabs>
        <w:ind w:left="5760" w:hanging="360"/>
      </w:pPr>
      <w:rPr>
        <w:rFonts w:ascii="Times New Roman" w:hAnsi="Times New Roman" w:hint="default"/>
      </w:rPr>
    </w:lvl>
    <w:lvl w:ilvl="8" w:tplc="0C9629D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C621EB2"/>
    <w:multiLevelType w:val="hybridMultilevel"/>
    <w:tmpl w:val="865E6AF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21695E5A"/>
    <w:multiLevelType w:val="hybridMultilevel"/>
    <w:tmpl w:val="2FFE8B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3A5192"/>
    <w:multiLevelType w:val="hybridMultilevel"/>
    <w:tmpl w:val="10280EDA"/>
    <w:lvl w:ilvl="0" w:tplc="04090001">
      <w:start w:val="1"/>
      <w:numFmt w:val="bullet"/>
      <w:lvlText w:val=""/>
      <w:lvlJc w:val="left"/>
      <w:pPr>
        <w:tabs>
          <w:tab w:val="num" w:pos="720"/>
        </w:tabs>
        <w:ind w:left="720" w:hanging="360"/>
      </w:pPr>
      <w:rPr>
        <w:rFonts w:ascii="Symbol" w:hAnsi="Symbol" w:hint="default"/>
      </w:rPr>
    </w:lvl>
    <w:lvl w:ilvl="1" w:tplc="9A38CE6C" w:tentative="1">
      <w:start w:val="1"/>
      <w:numFmt w:val="bullet"/>
      <w:lvlText w:val="•"/>
      <w:lvlJc w:val="left"/>
      <w:pPr>
        <w:tabs>
          <w:tab w:val="num" w:pos="1440"/>
        </w:tabs>
        <w:ind w:left="1440" w:hanging="360"/>
      </w:pPr>
      <w:rPr>
        <w:rFonts w:ascii="Times New Roman" w:hAnsi="Times New Roman" w:hint="default"/>
      </w:rPr>
    </w:lvl>
    <w:lvl w:ilvl="2" w:tplc="B4F82B78" w:tentative="1">
      <w:start w:val="1"/>
      <w:numFmt w:val="bullet"/>
      <w:lvlText w:val="•"/>
      <w:lvlJc w:val="left"/>
      <w:pPr>
        <w:tabs>
          <w:tab w:val="num" w:pos="2160"/>
        </w:tabs>
        <w:ind w:left="2160" w:hanging="360"/>
      </w:pPr>
      <w:rPr>
        <w:rFonts w:ascii="Times New Roman" w:hAnsi="Times New Roman" w:hint="default"/>
      </w:rPr>
    </w:lvl>
    <w:lvl w:ilvl="3" w:tplc="EEE2EA38" w:tentative="1">
      <w:start w:val="1"/>
      <w:numFmt w:val="bullet"/>
      <w:lvlText w:val="•"/>
      <w:lvlJc w:val="left"/>
      <w:pPr>
        <w:tabs>
          <w:tab w:val="num" w:pos="2880"/>
        </w:tabs>
        <w:ind w:left="2880" w:hanging="360"/>
      </w:pPr>
      <w:rPr>
        <w:rFonts w:ascii="Times New Roman" w:hAnsi="Times New Roman" w:hint="default"/>
      </w:rPr>
    </w:lvl>
    <w:lvl w:ilvl="4" w:tplc="EF727F72" w:tentative="1">
      <w:start w:val="1"/>
      <w:numFmt w:val="bullet"/>
      <w:lvlText w:val="•"/>
      <w:lvlJc w:val="left"/>
      <w:pPr>
        <w:tabs>
          <w:tab w:val="num" w:pos="3600"/>
        </w:tabs>
        <w:ind w:left="3600" w:hanging="360"/>
      </w:pPr>
      <w:rPr>
        <w:rFonts w:ascii="Times New Roman" w:hAnsi="Times New Roman" w:hint="default"/>
      </w:rPr>
    </w:lvl>
    <w:lvl w:ilvl="5" w:tplc="B808B6CC" w:tentative="1">
      <w:start w:val="1"/>
      <w:numFmt w:val="bullet"/>
      <w:lvlText w:val="•"/>
      <w:lvlJc w:val="left"/>
      <w:pPr>
        <w:tabs>
          <w:tab w:val="num" w:pos="4320"/>
        </w:tabs>
        <w:ind w:left="4320" w:hanging="360"/>
      </w:pPr>
      <w:rPr>
        <w:rFonts w:ascii="Times New Roman" w:hAnsi="Times New Roman" w:hint="default"/>
      </w:rPr>
    </w:lvl>
    <w:lvl w:ilvl="6" w:tplc="27344E16" w:tentative="1">
      <w:start w:val="1"/>
      <w:numFmt w:val="bullet"/>
      <w:lvlText w:val="•"/>
      <w:lvlJc w:val="left"/>
      <w:pPr>
        <w:tabs>
          <w:tab w:val="num" w:pos="5040"/>
        </w:tabs>
        <w:ind w:left="5040" w:hanging="360"/>
      </w:pPr>
      <w:rPr>
        <w:rFonts w:ascii="Times New Roman" w:hAnsi="Times New Roman" w:hint="default"/>
      </w:rPr>
    </w:lvl>
    <w:lvl w:ilvl="7" w:tplc="01962572" w:tentative="1">
      <w:start w:val="1"/>
      <w:numFmt w:val="bullet"/>
      <w:lvlText w:val="•"/>
      <w:lvlJc w:val="left"/>
      <w:pPr>
        <w:tabs>
          <w:tab w:val="num" w:pos="5760"/>
        </w:tabs>
        <w:ind w:left="5760" w:hanging="360"/>
      </w:pPr>
      <w:rPr>
        <w:rFonts w:ascii="Times New Roman" w:hAnsi="Times New Roman" w:hint="default"/>
      </w:rPr>
    </w:lvl>
    <w:lvl w:ilvl="8" w:tplc="D4B0F8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908643C"/>
    <w:multiLevelType w:val="hybridMultilevel"/>
    <w:tmpl w:val="4F142512"/>
    <w:lvl w:ilvl="0" w:tplc="A9A0D4E4">
      <w:start w:val="1"/>
      <w:numFmt w:val="bullet"/>
      <w:lvlText w:val="•"/>
      <w:lvlJc w:val="left"/>
      <w:pPr>
        <w:tabs>
          <w:tab w:val="num" w:pos="720"/>
        </w:tabs>
        <w:ind w:left="720" w:hanging="360"/>
      </w:pPr>
      <w:rPr>
        <w:rFonts w:ascii="Times New Roman" w:hAnsi="Times New Roman" w:hint="default"/>
      </w:rPr>
    </w:lvl>
    <w:lvl w:ilvl="1" w:tplc="B6AC8512" w:tentative="1">
      <w:start w:val="1"/>
      <w:numFmt w:val="bullet"/>
      <w:lvlText w:val="•"/>
      <w:lvlJc w:val="left"/>
      <w:pPr>
        <w:tabs>
          <w:tab w:val="num" w:pos="1440"/>
        </w:tabs>
        <w:ind w:left="1440" w:hanging="360"/>
      </w:pPr>
      <w:rPr>
        <w:rFonts w:ascii="Times New Roman" w:hAnsi="Times New Roman" w:hint="default"/>
      </w:rPr>
    </w:lvl>
    <w:lvl w:ilvl="2" w:tplc="ACF8386E" w:tentative="1">
      <w:start w:val="1"/>
      <w:numFmt w:val="bullet"/>
      <w:lvlText w:val="•"/>
      <w:lvlJc w:val="left"/>
      <w:pPr>
        <w:tabs>
          <w:tab w:val="num" w:pos="2160"/>
        </w:tabs>
        <w:ind w:left="2160" w:hanging="360"/>
      </w:pPr>
      <w:rPr>
        <w:rFonts w:ascii="Times New Roman" w:hAnsi="Times New Roman" w:hint="default"/>
      </w:rPr>
    </w:lvl>
    <w:lvl w:ilvl="3" w:tplc="31F622CC" w:tentative="1">
      <w:start w:val="1"/>
      <w:numFmt w:val="bullet"/>
      <w:lvlText w:val="•"/>
      <w:lvlJc w:val="left"/>
      <w:pPr>
        <w:tabs>
          <w:tab w:val="num" w:pos="2880"/>
        </w:tabs>
        <w:ind w:left="2880" w:hanging="360"/>
      </w:pPr>
      <w:rPr>
        <w:rFonts w:ascii="Times New Roman" w:hAnsi="Times New Roman" w:hint="default"/>
      </w:rPr>
    </w:lvl>
    <w:lvl w:ilvl="4" w:tplc="3C1E9A4C" w:tentative="1">
      <w:start w:val="1"/>
      <w:numFmt w:val="bullet"/>
      <w:lvlText w:val="•"/>
      <w:lvlJc w:val="left"/>
      <w:pPr>
        <w:tabs>
          <w:tab w:val="num" w:pos="3600"/>
        </w:tabs>
        <w:ind w:left="3600" w:hanging="360"/>
      </w:pPr>
      <w:rPr>
        <w:rFonts w:ascii="Times New Roman" w:hAnsi="Times New Roman" w:hint="default"/>
      </w:rPr>
    </w:lvl>
    <w:lvl w:ilvl="5" w:tplc="ED00BA9C" w:tentative="1">
      <w:start w:val="1"/>
      <w:numFmt w:val="bullet"/>
      <w:lvlText w:val="•"/>
      <w:lvlJc w:val="left"/>
      <w:pPr>
        <w:tabs>
          <w:tab w:val="num" w:pos="4320"/>
        </w:tabs>
        <w:ind w:left="4320" w:hanging="360"/>
      </w:pPr>
      <w:rPr>
        <w:rFonts w:ascii="Times New Roman" w:hAnsi="Times New Roman" w:hint="default"/>
      </w:rPr>
    </w:lvl>
    <w:lvl w:ilvl="6" w:tplc="624A0580" w:tentative="1">
      <w:start w:val="1"/>
      <w:numFmt w:val="bullet"/>
      <w:lvlText w:val="•"/>
      <w:lvlJc w:val="left"/>
      <w:pPr>
        <w:tabs>
          <w:tab w:val="num" w:pos="5040"/>
        </w:tabs>
        <w:ind w:left="5040" w:hanging="360"/>
      </w:pPr>
      <w:rPr>
        <w:rFonts w:ascii="Times New Roman" w:hAnsi="Times New Roman" w:hint="default"/>
      </w:rPr>
    </w:lvl>
    <w:lvl w:ilvl="7" w:tplc="4104CBEE" w:tentative="1">
      <w:start w:val="1"/>
      <w:numFmt w:val="bullet"/>
      <w:lvlText w:val="•"/>
      <w:lvlJc w:val="left"/>
      <w:pPr>
        <w:tabs>
          <w:tab w:val="num" w:pos="5760"/>
        </w:tabs>
        <w:ind w:left="5760" w:hanging="360"/>
      </w:pPr>
      <w:rPr>
        <w:rFonts w:ascii="Times New Roman" w:hAnsi="Times New Roman" w:hint="default"/>
      </w:rPr>
    </w:lvl>
    <w:lvl w:ilvl="8" w:tplc="15908FA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4612DC2"/>
    <w:multiLevelType w:val="hybridMultilevel"/>
    <w:tmpl w:val="5A2CA4D6"/>
    <w:lvl w:ilvl="0" w:tplc="04090013">
      <w:start w:val="1"/>
      <w:numFmt w:val="upperRoman"/>
      <w:lvlText w:val="%1."/>
      <w:lvlJc w:val="right"/>
      <w:pPr>
        <w:ind w:left="720" w:hanging="720"/>
      </w:pPr>
      <w:rPr>
        <w:rFonts w:hint="default"/>
      </w:rPr>
    </w:lvl>
    <w:lvl w:ilvl="1" w:tplc="080A0019">
      <w:start w:val="1"/>
      <w:numFmt w:val="lowerLetter"/>
      <w:lvlText w:val="%2."/>
      <w:lvlJc w:val="left"/>
      <w:pPr>
        <w:ind w:left="1014" w:hanging="360"/>
      </w:pPr>
    </w:lvl>
    <w:lvl w:ilvl="2" w:tplc="080A001B">
      <w:start w:val="1"/>
      <w:numFmt w:val="lowerRoman"/>
      <w:lvlText w:val="%3."/>
      <w:lvlJc w:val="right"/>
      <w:pPr>
        <w:ind w:left="1734" w:hanging="180"/>
      </w:pPr>
    </w:lvl>
    <w:lvl w:ilvl="3" w:tplc="3D44E634">
      <w:start w:val="1"/>
      <w:numFmt w:val="upperRoman"/>
      <w:lvlText w:val="%4."/>
      <w:lvlJc w:val="left"/>
      <w:pPr>
        <w:ind w:left="2454" w:hanging="360"/>
      </w:pPr>
      <w:rPr>
        <w:rFonts w:hint="default"/>
      </w:r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8" w15:restartNumberingAfterBreak="0">
    <w:nsid w:val="37143447"/>
    <w:multiLevelType w:val="hybridMultilevel"/>
    <w:tmpl w:val="70946CC8"/>
    <w:lvl w:ilvl="0" w:tplc="0409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8D0A6D"/>
    <w:multiLevelType w:val="hybridMultilevel"/>
    <w:tmpl w:val="5A2CA4D6"/>
    <w:lvl w:ilvl="0" w:tplc="04090013">
      <w:start w:val="1"/>
      <w:numFmt w:val="upperRoman"/>
      <w:lvlText w:val="%1."/>
      <w:lvlJc w:val="right"/>
      <w:pPr>
        <w:ind w:left="720" w:hanging="720"/>
      </w:pPr>
      <w:rPr>
        <w:rFonts w:hint="default"/>
      </w:rPr>
    </w:lvl>
    <w:lvl w:ilvl="1" w:tplc="080A0019">
      <w:start w:val="1"/>
      <w:numFmt w:val="lowerLetter"/>
      <w:lvlText w:val="%2."/>
      <w:lvlJc w:val="left"/>
      <w:pPr>
        <w:ind w:left="1014" w:hanging="360"/>
      </w:pPr>
    </w:lvl>
    <w:lvl w:ilvl="2" w:tplc="080A001B">
      <w:start w:val="1"/>
      <w:numFmt w:val="lowerRoman"/>
      <w:lvlText w:val="%3."/>
      <w:lvlJc w:val="right"/>
      <w:pPr>
        <w:ind w:left="1734" w:hanging="180"/>
      </w:pPr>
    </w:lvl>
    <w:lvl w:ilvl="3" w:tplc="3D44E634">
      <w:start w:val="1"/>
      <w:numFmt w:val="upperRoman"/>
      <w:lvlText w:val="%4."/>
      <w:lvlJc w:val="left"/>
      <w:pPr>
        <w:ind w:left="2454" w:hanging="360"/>
      </w:pPr>
      <w:rPr>
        <w:rFonts w:hint="default"/>
      </w:r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0" w15:restartNumberingAfterBreak="0">
    <w:nsid w:val="3B875BBD"/>
    <w:multiLevelType w:val="hybridMultilevel"/>
    <w:tmpl w:val="0C9E6EE8"/>
    <w:lvl w:ilvl="0" w:tplc="4BFEE262">
      <w:start w:val="1"/>
      <w:numFmt w:val="lowerLetter"/>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AB3236"/>
    <w:multiLevelType w:val="hybridMultilevel"/>
    <w:tmpl w:val="E6F01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332D43"/>
    <w:multiLevelType w:val="hybridMultilevel"/>
    <w:tmpl w:val="58D2C53C"/>
    <w:lvl w:ilvl="0" w:tplc="3586D68E">
      <w:start w:val="1"/>
      <w:numFmt w:val="bullet"/>
      <w:lvlText w:val="•"/>
      <w:lvlJc w:val="left"/>
      <w:pPr>
        <w:tabs>
          <w:tab w:val="num" w:pos="720"/>
        </w:tabs>
        <w:ind w:left="720" w:hanging="360"/>
      </w:pPr>
      <w:rPr>
        <w:rFonts w:ascii="Times New Roman" w:hAnsi="Times New Roman" w:hint="default"/>
      </w:rPr>
    </w:lvl>
    <w:lvl w:ilvl="1" w:tplc="9A38CE6C" w:tentative="1">
      <w:start w:val="1"/>
      <w:numFmt w:val="bullet"/>
      <w:lvlText w:val="•"/>
      <w:lvlJc w:val="left"/>
      <w:pPr>
        <w:tabs>
          <w:tab w:val="num" w:pos="1440"/>
        </w:tabs>
        <w:ind w:left="1440" w:hanging="360"/>
      </w:pPr>
      <w:rPr>
        <w:rFonts w:ascii="Times New Roman" w:hAnsi="Times New Roman" w:hint="default"/>
      </w:rPr>
    </w:lvl>
    <w:lvl w:ilvl="2" w:tplc="B4F82B78" w:tentative="1">
      <w:start w:val="1"/>
      <w:numFmt w:val="bullet"/>
      <w:lvlText w:val="•"/>
      <w:lvlJc w:val="left"/>
      <w:pPr>
        <w:tabs>
          <w:tab w:val="num" w:pos="2160"/>
        </w:tabs>
        <w:ind w:left="2160" w:hanging="360"/>
      </w:pPr>
      <w:rPr>
        <w:rFonts w:ascii="Times New Roman" w:hAnsi="Times New Roman" w:hint="default"/>
      </w:rPr>
    </w:lvl>
    <w:lvl w:ilvl="3" w:tplc="EEE2EA38" w:tentative="1">
      <w:start w:val="1"/>
      <w:numFmt w:val="bullet"/>
      <w:lvlText w:val="•"/>
      <w:lvlJc w:val="left"/>
      <w:pPr>
        <w:tabs>
          <w:tab w:val="num" w:pos="2880"/>
        </w:tabs>
        <w:ind w:left="2880" w:hanging="360"/>
      </w:pPr>
      <w:rPr>
        <w:rFonts w:ascii="Times New Roman" w:hAnsi="Times New Roman" w:hint="default"/>
      </w:rPr>
    </w:lvl>
    <w:lvl w:ilvl="4" w:tplc="EF727F72" w:tentative="1">
      <w:start w:val="1"/>
      <w:numFmt w:val="bullet"/>
      <w:lvlText w:val="•"/>
      <w:lvlJc w:val="left"/>
      <w:pPr>
        <w:tabs>
          <w:tab w:val="num" w:pos="3600"/>
        </w:tabs>
        <w:ind w:left="3600" w:hanging="360"/>
      </w:pPr>
      <w:rPr>
        <w:rFonts w:ascii="Times New Roman" w:hAnsi="Times New Roman" w:hint="default"/>
      </w:rPr>
    </w:lvl>
    <w:lvl w:ilvl="5" w:tplc="B808B6CC" w:tentative="1">
      <w:start w:val="1"/>
      <w:numFmt w:val="bullet"/>
      <w:lvlText w:val="•"/>
      <w:lvlJc w:val="left"/>
      <w:pPr>
        <w:tabs>
          <w:tab w:val="num" w:pos="4320"/>
        </w:tabs>
        <w:ind w:left="4320" w:hanging="360"/>
      </w:pPr>
      <w:rPr>
        <w:rFonts w:ascii="Times New Roman" w:hAnsi="Times New Roman" w:hint="default"/>
      </w:rPr>
    </w:lvl>
    <w:lvl w:ilvl="6" w:tplc="27344E16" w:tentative="1">
      <w:start w:val="1"/>
      <w:numFmt w:val="bullet"/>
      <w:lvlText w:val="•"/>
      <w:lvlJc w:val="left"/>
      <w:pPr>
        <w:tabs>
          <w:tab w:val="num" w:pos="5040"/>
        </w:tabs>
        <w:ind w:left="5040" w:hanging="360"/>
      </w:pPr>
      <w:rPr>
        <w:rFonts w:ascii="Times New Roman" w:hAnsi="Times New Roman" w:hint="default"/>
      </w:rPr>
    </w:lvl>
    <w:lvl w:ilvl="7" w:tplc="01962572" w:tentative="1">
      <w:start w:val="1"/>
      <w:numFmt w:val="bullet"/>
      <w:lvlText w:val="•"/>
      <w:lvlJc w:val="left"/>
      <w:pPr>
        <w:tabs>
          <w:tab w:val="num" w:pos="5760"/>
        </w:tabs>
        <w:ind w:left="5760" w:hanging="360"/>
      </w:pPr>
      <w:rPr>
        <w:rFonts w:ascii="Times New Roman" w:hAnsi="Times New Roman" w:hint="default"/>
      </w:rPr>
    </w:lvl>
    <w:lvl w:ilvl="8" w:tplc="D4B0F86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0664D60"/>
    <w:multiLevelType w:val="hybridMultilevel"/>
    <w:tmpl w:val="8CC6FE0A"/>
    <w:lvl w:ilvl="0" w:tplc="604469AC">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4" w15:restartNumberingAfterBreak="0">
    <w:nsid w:val="41CF66F0"/>
    <w:multiLevelType w:val="hybridMultilevel"/>
    <w:tmpl w:val="8438BFB0"/>
    <w:lvl w:ilvl="0" w:tplc="0409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4B8D2822"/>
    <w:multiLevelType w:val="hybridMultilevel"/>
    <w:tmpl w:val="A21489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9E368A"/>
    <w:multiLevelType w:val="hybridMultilevel"/>
    <w:tmpl w:val="EFE0E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5B7188"/>
    <w:multiLevelType w:val="hybridMultilevel"/>
    <w:tmpl w:val="5CACCF9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D655361"/>
    <w:multiLevelType w:val="hybridMultilevel"/>
    <w:tmpl w:val="F2568212"/>
    <w:lvl w:ilvl="0" w:tplc="91A6063E">
      <w:start w:val="1"/>
      <w:numFmt w:val="bullet"/>
      <w:lvlText w:val="•"/>
      <w:lvlJc w:val="left"/>
      <w:pPr>
        <w:tabs>
          <w:tab w:val="num" w:pos="720"/>
        </w:tabs>
        <w:ind w:left="720" w:hanging="360"/>
      </w:pPr>
      <w:rPr>
        <w:rFonts w:ascii="Times New Roman" w:hAnsi="Times New Roman" w:hint="default"/>
      </w:rPr>
    </w:lvl>
    <w:lvl w:ilvl="1" w:tplc="D08407B0" w:tentative="1">
      <w:start w:val="1"/>
      <w:numFmt w:val="bullet"/>
      <w:lvlText w:val="•"/>
      <w:lvlJc w:val="left"/>
      <w:pPr>
        <w:tabs>
          <w:tab w:val="num" w:pos="1440"/>
        </w:tabs>
        <w:ind w:left="1440" w:hanging="360"/>
      </w:pPr>
      <w:rPr>
        <w:rFonts w:ascii="Times New Roman" w:hAnsi="Times New Roman" w:hint="default"/>
      </w:rPr>
    </w:lvl>
    <w:lvl w:ilvl="2" w:tplc="34E80D28" w:tentative="1">
      <w:start w:val="1"/>
      <w:numFmt w:val="bullet"/>
      <w:lvlText w:val="•"/>
      <w:lvlJc w:val="left"/>
      <w:pPr>
        <w:tabs>
          <w:tab w:val="num" w:pos="2160"/>
        </w:tabs>
        <w:ind w:left="2160" w:hanging="360"/>
      </w:pPr>
      <w:rPr>
        <w:rFonts w:ascii="Times New Roman" w:hAnsi="Times New Roman" w:hint="default"/>
      </w:rPr>
    </w:lvl>
    <w:lvl w:ilvl="3" w:tplc="126C15CA" w:tentative="1">
      <w:start w:val="1"/>
      <w:numFmt w:val="bullet"/>
      <w:lvlText w:val="•"/>
      <w:lvlJc w:val="left"/>
      <w:pPr>
        <w:tabs>
          <w:tab w:val="num" w:pos="2880"/>
        </w:tabs>
        <w:ind w:left="2880" w:hanging="360"/>
      </w:pPr>
      <w:rPr>
        <w:rFonts w:ascii="Times New Roman" w:hAnsi="Times New Roman" w:hint="default"/>
      </w:rPr>
    </w:lvl>
    <w:lvl w:ilvl="4" w:tplc="625CCE9A" w:tentative="1">
      <w:start w:val="1"/>
      <w:numFmt w:val="bullet"/>
      <w:lvlText w:val="•"/>
      <w:lvlJc w:val="left"/>
      <w:pPr>
        <w:tabs>
          <w:tab w:val="num" w:pos="3600"/>
        </w:tabs>
        <w:ind w:left="3600" w:hanging="360"/>
      </w:pPr>
      <w:rPr>
        <w:rFonts w:ascii="Times New Roman" w:hAnsi="Times New Roman" w:hint="default"/>
      </w:rPr>
    </w:lvl>
    <w:lvl w:ilvl="5" w:tplc="A5A89CA0" w:tentative="1">
      <w:start w:val="1"/>
      <w:numFmt w:val="bullet"/>
      <w:lvlText w:val="•"/>
      <w:lvlJc w:val="left"/>
      <w:pPr>
        <w:tabs>
          <w:tab w:val="num" w:pos="4320"/>
        </w:tabs>
        <w:ind w:left="4320" w:hanging="360"/>
      </w:pPr>
      <w:rPr>
        <w:rFonts w:ascii="Times New Roman" w:hAnsi="Times New Roman" w:hint="default"/>
      </w:rPr>
    </w:lvl>
    <w:lvl w:ilvl="6" w:tplc="467C961E" w:tentative="1">
      <w:start w:val="1"/>
      <w:numFmt w:val="bullet"/>
      <w:lvlText w:val="•"/>
      <w:lvlJc w:val="left"/>
      <w:pPr>
        <w:tabs>
          <w:tab w:val="num" w:pos="5040"/>
        </w:tabs>
        <w:ind w:left="5040" w:hanging="360"/>
      </w:pPr>
      <w:rPr>
        <w:rFonts w:ascii="Times New Roman" w:hAnsi="Times New Roman" w:hint="default"/>
      </w:rPr>
    </w:lvl>
    <w:lvl w:ilvl="7" w:tplc="9D2E7A80" w:tentative="1">
      <w:start w:val="1"/>
      <w:numFmt w:val="bullet"/>
      <w:lvlText w:val="•"/>
      <w:lvlJc w:val="left"/>
      <w:pPr>
        <w:tabs>
          <w:tab w:val="num" w:pos="5760"/>
        </w:tabs>
        <w:ind w:left="5760" w:hanging="360"/>
      </w:pPr>
      <w:rPr>
        <w:rFonts w:ascii="Times New Roman" w:hAnsi="Times New Roman" w:hint="default"/>
      </w:rPr>
    </w:lvl>
    <w:lvl w:ilvl="8" w:tplc="DFAC4FB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3D724BA"/>
    <w:multiLevelType w:val="hybridMultilevel"/>
    <w:tmpl w:val="5A2CA4D6"/>
    <w:lvl w:ilvl="0" w:tplc="04090013">
      <w:start w:val="1"/>
      <w:numFmt w:val="upperRoman"/>
      <w:lvlText w:val="%1."/>
      <w:lvlJc w:val="right"/>
      <w:pPr>
        <w:ind w:left="720" w:hanging="720"/>
      </w:pPr>
      <w:rPr>
        <w:rFonts w:hint="default"/>
      </w:rPr>
    </w:lvl>
    <w:lvl w:ilvl="1" w:tplc="080A0019">
      <w:start w:val="1"/>
      <w:numFmt w:val="lowerLetter"/>
      <w:lvlText w:val="%2."/>
      <w:lvlJc w:val="left"/>
      <w:pPr>
        <w:ind w:left="1014" w:hanging="360"/>
      </w:pPr>
    </w:lvl>
    <w:lvl w:ilvl="2" w:tplc="080A001B">
      <w:start w:val="1"/>
      <w:numFmt w:val="lowerRoman"/>
      <w:lvlText w:val="%3."/>
      <w:lvlJc w:val="right"/>
      <w:pPr>
        <w:ind w:left="1734" w:hanging="180"/>
      </w:pPr>
    </w:lvl>
    <w:lvl w:ilvl="3" w:tplc="3D44E634">
      <w:start w:val="1"/>
      <w:numFmt w:val="upperRoman"/>
      <w:lvlText w:val="%4."/>
      <w:lvlJc w:val="left"/>
      <w:pPr>
        <w:ind w:left="2454" w:hanging="360"/>
      </w:pPr>
      <w:rPr>
        <w:rFonts w:hint="default"/>
      </w:r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0" w15:restartNumberingAfterBreak="0">
    <w:nsid w:val="56C21E50"/>
    <w:multiLevelType w:val="hybridMultilevel"/>
    <w:tmpl w:val="1BB4398A"/>
    <w:lvl w:ilvl="0" w:tplc="CDB65B62">
      <w:start w:val="1"/>
      <w:numFmt w:val="lowerLetter"/>
      <w:lvlText w:val="%1."/>
      <w:lvlJc w:val="left"/>
      <w:pPr>
        <w:ind w:left="1080" w:hanging="360"/>
      </w:pPr>
      <w:rPr>
        <w:rFonts w:cs="Times New Roman" w:hint="default"/>
      </w:rPr>
    </w:lvl>
    <w:lvl w:ilvl="1" w:tplc="080A0019">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1" w15:restartNumberingAfterBreak="0">
    <w:nsid w:val="56E83D4A"/>
    <w:multiLevelType w:val="hybridMultilevel"/>
    <w:tmpl w:val="E68C33F4"/>
    <w:lvl w:ilvl="0" w:tplc="8B70A990">
      <w:start w:val="1"/>
      <w:numFmt w:val="bullet"/>
      <w:lvlText w:val="•"/>
      <w:lvlJc w:val="left"/>
      <w:pPr>
        <w:tabs>
          <w:tab w:val="num" w:pos="720"/>
        </w:tabs>
        <w:ind w:left="720" w:hanging="360"/>
      </w:pPr>
      <w:rPr>
        <w:rFonts w:ascii="Times New Roman" w:hAnsi="Times New Roman" w:hint="default"/>
      </w:rPr>
    </w:lvl>
    <w:lvl w:ilvl="1" w:tplc="9E1E6762" w:tentative="1">
      <w:start w:val="1"/>
      <w:numFmt w:val="bullet"/>
      <w:lvlText w:val="•"/>
      <w:lvlJc w:val="left"/>
      <w:pPr>
        <w:tabs>
          <w:tab w:val="num" w:pos="1440"/>
        </w:tabs>
        <w:ind w:left="1440" w:hanging="360"/>
      </w:pPr>
      <w:rPr>
        <w:rFonts w:ascii="Times New Roman" w:hAnsi="Times New Roman" w:hint="default"/>
      </w:rPr>
    </w:lvl>
    <w:lvl w:ilvl="2" w:tplc="B3BC9F64" w:tentative="1">
      <w:start w:val="1"/>
      <w:numFmt w:val="bullet"/>
      <w:lvlText w:val="•"/>
      <w:lvlJc w:val="left"/>
      <w:pPr>
        <w:tabs>
          <w:tab w:val="num" w:pos="2160"/>
        </w:tabs>
        <w:ind w:left="2160" w:hanging="360"/>
      </w:pPr>
      <w:rPr>
        <w:rFonts w:ascii="Times New Roman" w:hAnsi="Times New Roman" w:hint="default"/>
      </w:rPr>
    </w:lvl>
    <w:lvl w:ilvl="3" w:tplc="50145FD6" w:tentative="1">
      <w:start w:val="1"/>
      <w:numFmt w:val="bullet"/>
      <w:lvlText w:val="•"/>
      <w:lvlJc w:val="left"/>
      <w:pPr>
        <w:tabs>
          <w:tab w:val="num" w:pos="2880"/>
        </w:tabs>
        <w:ind w:left="2880" w:hanging="360"/>
      </w:pPr>
      <w:rPr>
        <w:rFonts w:ascii="Times New Roman" w:hAnsi="Times New Roman" w:hint="default"/>
      </w:rPr>
    </w:lvl>
    <w:lvl w:ilvl="4" w:tplc="F48C64FE" w:tentative="1">
      <w:start w:val="1"/>
      <w:numFmt w:val="bullet"/>
      <w:lvlText w:val="•"/>
      <w:lvlJc w:val="left"/>
      <w:pPr>
        <w:tabs>
          <w:tab w:val="num" w:pos="3600"/>
        </w:tabs>
        <w:ind w:left="3600" w:hanging="360"/>
      </w:pPr>
      <w:rPr>
        <w:rFonts w:ascii="Times New Roman" w:hAnsi="Times New Roman" w:hint="default"/>
      </w:rPr>
    </w:lvl>
    <w:lvl w:ilvl="5" w:tplc="E7D6831A" w:tentative="1">
      <w:start w:val="1"/>
      <w:numFmt w:val="bullet"/>
      <w:lvlText w:val="•"/>
      <w:lvlJc w:val="left"/>
      <w:pPr>
        <w:tabs>
          <w:tab w:val="num" w:pos="4320"/>
        </w:tabs>
        <w:ind w:left="4320" w:hanging="360"/>
      </w:pPr>
      <w:rPr>
        <w:rFonts w:ascii="Times New Roman" w:hAnsi="Times New Roman" w:hint="default"/>
      </w:rPr>
    </w:lvl>
    <w:lvl w:ilvl="6" w:tplc="0428E25E" w:tentative="1">
      <w:start w:val="1"/>
      <w:numFmt w:val="bullet"/>
      <w:lvlText w:val="•"/>
      <w:lvlJc w:val="left"/>
      <w:pPr>
        <w:tabs>
          <w:tab w:val="num" w:pos="5040"/>
        </w:tabs>
        <w:ind w:left="5040" w:hanging="360"/>
      </w:pPr>
      <w:rPr>
        <w:rFonts w:ascii="Times New Roman" w:hAnsi="Times New Roman" w:hint="default"/>
      </w:rPr>
    </w:lvl>
    <w:lvl w:ilvl="7" w:tplc="DE74ABD2" w:tentative="1">
      <w:start w:val="1"/>
      <w:numFmt w:val="bullet"/>
      <w:lvlText w:val="•"/>
      <w:lvlJc w:val="left"/>
      <w:pPr>
        <w:tabs>
          <w:tab w:val="num" w:pos="5760"/>
        </w:tabs>
        <w:ind w:left="5760" w:hanging="360"/>
      </w:pPr>
      <w:rPr>
        <w:rFonts w:ascii="Times New Roman" w:hAnsi="Times New Roman" w:hint="default"/>
      </w:rPr>
    </w:lvl>
    <w:lvl w:ilvl="8" w:tplc="0C9629D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7854101"/>
    <w:multiLevelType w:val="hybridMultilevel"/>
    <w:tmpl w:val="0FDCC7E2"/>
    <w:lvl w:ilvl="0" w:tplc="F3F0064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5A0E92"/>
    <w:multiLevelType w:val="hybridMultilevel"/>
    <w:tmpl w:val="688AE084"/>
    <w:lvl w:ilvl="0" w:tplc="04090001">
      <w:start w:val="1"/>
      <w:numFmt w:val="bullet"/>
      <w:lvlText w:val=""/>
      <w:lvlJc w:val="left"/>
      <w:pPr>
        <w:tabs>
          <w:tab w:val="num" w:pos="720"/>
        </w:tabs>
        <w:ind w:left="720" w:hanging="360"/>
      </w:pPr>
      <w:rPr>
        <w:rFonts w:ascii="Symbol" w:hAnsi="Symbol" w:hint="default"/>
      </w:rPr>
    </w:lvl>
    <w:lvl w:ilvl="1" w:tplc="FFAE7542" w:tentative="1">
      <w:start w:val="1"/>
      <w:numFmt w:val="bullet"/>
      <w:lvlText w:val="•"/>
      <w:lvlJc w:val="left"/>
      <w:pPr>
        <w:tabs>
          <w:tab w:val="num" w:pos="1440"/>
        </w:tabs>
        <w:ind w:left="1440" w:hanging="360"/>
      </w:pPr>
      <w:rPr>
        <w:rFonts w:ascii="Times New Roman" w:hAnsi="Times New Roman" w:hint="default"/>
      </w:rPr>
    </w:lvl>
    <w:lvl w:ilvl="2" w:tplc="DA604EB8" w:tentative="1">
      <w:start w:val="1"/>
      <w:numFmt w:val="bullet"/>
      <w:lvlText w:val="•"/>
      <w:lvlJc w:val="left"/>
      <w:pPr>
        <w:tabs>
          <w:tab w:val="num" w:pos="2160"/>
        </w:tabs>
        <w:ind w:left="2160" w:hanging="360"/>
      </w:pPr>
      <w:rPr>
        <w:rFonts w:ascii="Times New Roman" w:hAnsi="Times New Roman" w:hint="default"/>
      </w:rPr>
    </w:lvl>
    <w:lvl w:ilvl="3" w:tplc="4FACE400" w:tentative="1">
      <w:start w:val="1"/>
      <w:numFmt w:val="bullet"/>
      <w:lvlText w:val="•"/>
      <w:lvlJc w:val="left"/>
      <w:pPr>
        <w:tabs>
          <w:tab w:val="num" w:pos="2880"/>
        </w:tabs>
        <w:ind w:left="2880" w:hanging="360"/>
      </w:pPr>
      <w:rPr>
        <w:rFonts w:ascii="Times New Roman" w:hAnsi="Times New Roman" w:hint="default"/>
      </w:rPr>
    </w:lvl>
    <w:lvl w:ilvl="4" w:tplc="4F38724C" w:tentative="1">
      <w:start w:val="1"/>
      <w:numFmt w:val="bullet"/>
      <w:lvlText w:val="•"/>
      <w:lvlJc w:val="left"/>
      <w:pPr>
        <w:tabs>
          <w:tab w:val="num" w:pos="3600"/>
        </w:tabs>
        <w:ind w:left="3600" w:hanging="360"/>
      </w:pPr>
      <w:rPr>
        <w:rFonts w:ascii="Times New Roman" w:hAnsi="Times New Roman" w:hint="default"/>
      </w:rPr>
    </w:lvl>
    <w:lvl w:ilvl="5" w:tplc="5C34AE5E" w:tentative="1">
      <w:start w:val="1"/>
      <w:numFmt w:val="bullet"/>
      <w:lvlText w:val="•"/>
      <w:lvlJc w:val="left"/>
      <w:pPr>
        <w:tabs>
          <w:tab w:val="num" w:pos="4320"/>
        </w:tabs>
        <w:ind w:left="4320" w:hanging="360"/>
      </w:pPr>
      <w:rPr>
        <w:rFonts w:ascii="Times New Roman" w:hAnsi="Times New Roman" w:hint="default"/>
      </w:rPr>
    </w:lvl>
    <w:lvl w:ilvl="6" w:tplc="DBDE5402" w:tentative="1">
      <w:start w:val="1"/>
      <w:numFmt w:val="bullet"/>
      <w:lvlText w:val="•"/>
      <w:lvlJc w:val="left"/>
      <w:pPr>
        <w:tabs>
          <w:tab w:val="num" w:pos="5040"/>
        </w:tabs>
        <w:ind w:left="5040" w:hanging="360"/>
      </w:pPr>
      <w:rPr>
        <w:rFonts w:ascii="Times New Roman" w:hAnsi="Times New Roman" w:hint="default"/>
      </w:rPr>
    </w:lvl>
    <w:lvl w:ilvl="7" w:tplc="60F8A014" w:tentative="1">
      <w:start w:val="1"/>
      <w:numFmt w:val="bullet"/>
      <w:lvlText w:val="•"/>
      <w:lvlJc w:val="left"/>
      <w:pPr>
        <w:tabs>
          <w:tab w:val="num" w:pos="5760"/>
        </w:tabs>
        <w:ind w:left="5760" w:hanging="360"/>
      </w:pPr>
      <w:rPr>
        <w:rFonts w:ascii="Times New Roman" w:hAnsi="Times New Roman" w:hint="default"/>
      </w:rPr>
    </w:lvl>
    <w:lvl w:ilvl="8" w:tplc="88EAE3D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0E123E"/>
    <w:multiLevelType w:val="hybridMultilevel"/>
    <w:tmpl w:val="F5042F8E"/>
    <w:lvl w:ilvl="0" w:tplc="F2986FA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E873C0"/>
    <w:multiLevelType w:val="hybridMultilevel"/>
    <w:tmpl w:val="5D560D5A"/>
    <w:lvl w:ilvl="0" w:tplc="9186395E">
      <w:start w:val="5"/>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2B3C4A"/>
    <w:multiLevelType w:val="hybridMultilevel"/>
    <w:tmpl w:val="5F9E8A32"/>
    <w:lvl w:ilvl="0" w:tplc="57282DA4">
      <w:start w:val="1"/>
      <w:numFmt w:val="low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37" w15:restartNumberingAfterBreak="0">
    <w:nsid w:val="65B637C7"/>
    <w:multiLevelType w:val="hybridMultilevel"/>
    <w:tmpl w:val="226E34CA"/>
    <w:lvl w:ilvl="0" w:tplc="0409001B">
      <w:start w:val="1"/>
      <w:numFmt w:val="lowerRoman"/>
      <w:lvlText w:val="%1."/>
      <w:lvlJc w:val="right"/>
      <w:pPr>
        <w:ind w:left="720" w:hanging="360"/>
      </w:pPr>
    </w:lvl>
    <w:lvl w:ilvl="1" w:tplc="080A0019">
      <w:start w:val="1"/>
      <w:numFmt w:val="lowerLetter"/>
      <w:lvlText w:val="%2."/>
      <w:lvlJc w:val="left"/>
      <w:pPr>
        <w:ind w:left="1440" w:hanging="360"/>
      </w:pPr>
    </w:lvl>
    <w:lvl w:ilvl="2" w:tplc="0409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1D0411"/>
    <w:multiLevelType w:val="hybridMultilevel"/>
    <w:tmpl w:val="4B626EE0"/>
    <w:lvl w:ilvl="0" w:tplc="04090017">
      <w:start w:val="1"/>
      <w:numFmt w:val="lowerLetter"/>
      <w:lvlText w:val="%1)"/>
      <w:lvlJc w:val="left"/>
      <w:pPr>
        <w:ind w:left="2520" w:hanging="360"/>
      </w:p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39" w15:restartNumberingAfterBreak="0">
    <w:nsid w:val="67736D88"/>
    <w:multiLevelType w:val="hybridMultilevel"/>
    <w:tmpl w:val="9D985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E242D2"/>
    <w:multiLevelType w:val="hybridMultilevel"/>
    <w:tmpl w:val="6A5E394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6C4B98"/>
    <w:multiLevelType w:val="hybridMultilevel"/>
    <w:tmpl w:val="21EA5F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E334E5"/>
    <w:multiLevelType w:val="hybridMultilevel"/>
    <w:tmpl w:val="3A2877DE"/>
    <w:lvl w:ilvl="0" w:tplc="ED6AAF46">
      <w:start w:val="1"/>
      <w:numFmt w:val="lowerLetter"/>
      <w:lvlText w:val="%1)"/>
      <w:lvlJc w:val="left"/>
      <w:pPr>
        <w:tabs>
          <w:tab w:val="num" w:pos="720"/>
        </w:tabs>
        <w:ind w:left="720" w:hanging="360"/>
      </w:pPr>
      <w:rPr>
        <w:rFonts w:ascii="Arial" w:eastAsia="Calibri" w:hAnsi="Arial" w:cs="Arial"/>
      </w:rPr>
    </w:lvl>
    <w:lvl w:ilvl="1" w:tplc="8746EAE8" w:tentative="1">
      <w:start w:val="1"/>
      <w:numFmt w:val="bullet"/>
      <w:lvlText w:val="•"/>
      <w:lvlJc w:val="left"/>
      <w:pPr>
        <w:tabs>
          <w:tab w:val="num" w:pos="1440"/>
        </w:tabs>
        <w:ind w:left="1440" w:hanging="360"/>
      </w:pPr>
      <w:rPr>
        <w:rFonts w:ascii="Times New Roman" w:hAnsi="Times New Roman" w:hint="default"/>
      </w:rPr>
    </w:lvl>
    <w:lvl w:ilvl="2" w:tplc="747E75FC" w:tentative="1">
      <w:start w:val="1"/>
      <w:numFmt w:val="bullet"/>
      <w:lvlText w:val="•"/>
      <w:lvlJc w:val="left"/>
      <w:pPr>
        <w:tabs>
          <w:tab w:val="num" w:pos="2160"/>
        </w:tabs>
        <w:ind w:left="2160" w:hanging="360"/>
      </w:pPr>
      <w:rPr>
        <w:rFonts w:ascii="Times New Roman" w:hAnsi="Times New Roman" w:hint="default"/>
      </w:rPr>
    </w:lvl>
    <w:lvl w:ilvl="3" w:tplc="C5C470B4" w:tentative="1">
      <w:start w:val="1"/>
      <w:numFmt w:val="bullet"/>
      <w:lvlText w:val="•"/>
      <w:lvlJc w:val="left"/>
      <w:pPr>
        <w:tabs>
          <w:tab w:val="num" w:pos="2880"/>
        </w:tabs>
        <w:ind w:left="2880" w:hanging="360"/>
      </w:pPr>
      <w:rPr>
        <w:rFonts w:ascii="Times New Roman" w:hAnsi="Times New Roman" w:hint="default"/>
      </w:rPr>
    </w:lvl>
    <w:lvl w:ilvl="4" w:tplc="355A2F7A" w:tentative="1">
      <w:start w:val="1"/>
      <w:numFmt w:val="bullet"/>
      <w:lvlText w:val="•"/>
      <w:lvlJc w:val="left"/>
      <w:pPr>
        <w:tabs>
          <w:tab w:val="num" w:pos="3600"/>
        </w:tabs>
        <w:ind w:left="3600" w:hanging="360"/>
      </w:pPr>
      <w:rPr>
        <w:rFonts w:ascii="Times New Roman" w:hAnsi="Times New Roman" w:hint="default"/>
      </w:rPr>
    </w:lvl>
    <w:lvl w:ilvl="5" w:tplc="DAD00D26" w:tentative="1">
      <w:start w:val="1"/>
      <w:numFmt w:val="bullet"/>
      <w:lvlText w:val="•"/>
      <w:lvlJc w:val="left"/>
      <w:pPr>
        <w:tabs>
          <w:tab w:val="num" w:pos="4320"/>
        </w:tabs>
        <w:ind w:left="4320" w:hanging="360"/>
      </w:pPr>
      <w:rPr>
        <w:rFonts w:ascii="Times New Roman" w:hAnsi="Times New Roman" w:hint="default"/>
      </w:rPr>
    </w:lvl>
    <w:lvl w:ilvl="6" w:tplc="EDFEF144" w:tentative="1">
      <w:start w:val="1"/>
      <w:numFmt w:val="bullet"/>
      <w:lvlText w:val="•"/>
      <w:lvlJc w:val="left"/>
      <w:pPr>
        <w:tabs>
          <w:tab w:val="num" w:pos="5040"/>
        </w:tabs>
        <w:ind w:left="5040" w:hanging="360"/>
      </w:pPr>
      <w:rPr>
        <w:rFonts w:ascii="Times New Roman" w:hAnsi="Times New Roman" w:hint="default"/>
      </w:rPr>
    </w:lvl>
    <w:lvl w:ilvl="7" w:tplc="7514F70C" w:tentative="1">
      <w:start w:val="1"/>
      <w:numFmt w:val="bullet"/>
      <w:lvlText w:val="•"/>
      <w:lvlJc w:val="left"/>
      <w:pPr>
        <w:tabs>
          <w:tab w:val="num" w:pos="5760"/>
        </w:tabs>
        <w:ind w:left="5760" w:hanging="360"/>
      </w:pPr>
      <w:rPr>
        <w:rFonts w:ascii="Times New Roman" w:hAnsi="Times New Roman" w:hint="default"/>
      </w:rPr>
    </w:lvl>
    <w:lvl w:ilvl="8" w:tplc="39409A5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FE86C6F"/>
    <w:multiLevelType w:val="hybridMultilevel"/>
    <w:tmpl w:val="501A566A"/>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798F4183"/>
    <w:multiLevelType w:val="hybridMultilevel"/>
    <w:tmpl w:val="E2EE779E"/>
    <w:lvl w:ilvl="0" w:tplc="67D48648">
      <w:start w:val="1"/>
      <w:numFmt w:val="low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45" w15:restartNumberingAfterBreak="0">
    <w:nsid w:val="7CFE0016"/>
    <w:multiLevelType w:val="hybridMultilevel"/>
    <w:tmpl w:val="DD246D1C"/>
    <w:lvl w:ilvl="0" w:tplc="04090017">
      <w:start w:val="1"/>
      <w:numFmt w:val="lowerLetter"/>
      <w:lvlText w:val="%1)"/>
      <w:lvlJc w:val="left"/>
      <w:pPr>
        <w:ind w:left="810" w:hanging="360"/>
      </w:p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46" w15:restartNumberingAfterBreak="0">
    <w:nsid w:val="7E9E5329"/>
    <w:multiLevelType w:val="hybridMultilevel"/>
    <w:tmpl w:val="D6A290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4"/>
  </w:num>
  <w:num w:numId="2">
    <w:abstractNumId w:val="41"/>
  </w:num>
  <w:num w:numId="3">
    <w:abstractNumId w:val="19"/>
  </w:num>
  <w:num w:numId="4">
    <w:abstractNumId w:val="21"/>
  </w:num>
  <w:num w:numId="5">
    <w:abstractNumId w:val="20"/>
  </w:num>
  <w:num w:numId="6">
    <w:abstractNumId w:val="26"/>
  </w:num>
  <w:num w:numId="7">
    <w:abstractNumId w:val="39"/>
  </w:num>
  <w:num w:numId="8">
    <w:abstractNumId w:val="7"/>
  </w:num>
  <w:num w:numId="9">
    <w:abstractNumId w:val="30"/>
  </w:num>
  <w:num w:numId="10">
    <w:abstractNumId w:val="1"/>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8"/>
  </w:num>
  <w:num w:numId="15">
    <w:abstractNumId w:val="42"/>
  </w:num>
  <w:num w:numId="16">
    <w:abstractNumId w:val="16"/>
  </w:num>
  <w:num w:numId="17">
    <w:abstractNumId w:val="9"/>
  </w:num>
  <w:num w:numId="18">
    <w:abstractNumId w:val="40"/>
  </w:num>
  <w:num w:numId="19">
    <w:abstractNumId w:val="6"/>
  </w:num>
  <w:num w:numId="20">
    <w:abstractNumId w:val="13"/>
  </w:num>
  <w:num w:numId="21">
    <w:abstractNumId w:val="43"/>
  </w:num>
  <w:num w:numId="22">
    <w:abstractNumId w:val="25"/>
  </w:num>
  <w:num w:numId="23">
    <w:abstractNumId w:val="32"/>
  </w:num>
  <w:num w:numId="24">
    <w:abstractNumId w:val="34"/>
  </w:num>
  <w:num w:numId="25">
    <w:abstractNumId w:val="23"/>
  </w:num>
  <w:num w:numId="26">
    <w:abstractNumId w:val="45"/>
  </w:num>
  <w:num w:numId="27">
    <w:abstractNumId w:val="17"/>
  </w:num>
  <w:num w:numId="28">
    <w:abstractNumId w:val="2"/>
  </w:num>
  <w:num w:numId="29">
    <w:abstractNumId w:val="11"/>
  </w:num>
  <w:num w:numId="30">
    <w:abstractNumId w:val="18"/>
  </w:num>
  <w:num w:numId="31">
    <w:abstractNumId w:val="24"/>
  </w:num>
  <w:num w:numId="32">
    <w:abstractNumId w:val="29"/>
  </w:num>
  <w:num w:numId="33">
    <w:abstractNumId w:val="44"/>
  </w:num>
  <w:num w:numId="34">
    <w:abstractNumId w:val="10"/>
  </w:num>
  <w:num w:numId="35">
    <w:abstractNumId w:val="36"/>
  </w:num>
  <w:num w:numId="36">
    <w:abstractNumId w:val="3"/>
  </w:num>
  <w:num w:numId="37">
    <w:abstractNumId w:val="37"/>
  </w:num>
  <w:num w:numId="38">
    <w:abstractNumId w:val="27"/>
  </w:num>
  <w:num w:numId="39">
    <w:abstractNumId w:val="0"/>
  </w:num>
  <w:num w:numId="40">
    <w:abstractNumId w:val="4"/>
  </w:num>
  <w:num w:numId="41">
    <w:abstractNumId w:val="22"/>
  </w:num>
  <w:num w:numId="42">
    <w:abstractNumId w:val="28"/>
  </w:num>
  <w:num w:numId="43">
    <w:abstractNumId w:val="31"/>
  </w:num>
  <w:num w:numId="44">
    <w:abstractNumId w:val="33"/>
  </w:num>
  <w:num w:numId="45">
    <w:abstractNumId w:val="15"/>
  </w:num>
  <w:num w:numId="46">
    <w:abstractNumId w:val="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1" w:cryptProviderType="rsaAES" w:cryptAlgorithmClass="hash" w:cryptAlgorithmType="typeAny" w:cryptAlgorithmSid="14" w:cryptSpinCount="100000" w:hash="skUtVXDmNzRVdwuYYJzhR+AEJpmgJSV7ZwRiBMjnPEfzPr7KSRuAeeiBkG4toegozd9HWHKMoHge1Gt2++w7yA==" w:salt="yTR2hs5ww9iBcr3e5DOtEg=="/>
  <w:defaultTabStop w:val="708"/>
  <w:hyphenationZone w:val="425"/>
  <w:doNotShadeFormData/>
  <w:characterSpacingControl w:val="doNotCompress"/>
  <w:hdrShapeDefaults>
    <o:shapedefaults v:ext="edit" spidmax="38915"/>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30"/>
    <w:rsid w:val="00011335"/>
    <w:rsid w:val="00017CA8"/>
    <w:rsid w:val="00026ADC"/>
    <w:rsid w:val="00030B1F"/>
    <w:rsid w:val="00034E43"/>
    <w:rsid w:val="000412FE"/>
    <w:rsid w:val="0004308F"/>
    <w:rsid w:val="00045743"/>
    <w:rsid w:val="00051D65"/>
    <w:rsid w:val="000525AA"/>
    <w:rsid w:val="00052ED8"/>
    <w:rsid w:val="00054A2E"/>
    <w:rsid w:val="00056532"/>
    <w:rsid w:val="00060CC4"/>
    <w:rsid w:val="000652D4"/>
    <w:rsid w:val="000764AC"/>
    <w:rsid w:val="00082937"/>
    <w:rsid w:val="00083C20"/>
    <w:rsid w:val="00090AD4"/>
    <w:rsid w:val="000913F8"/>
    <w:rsid w:val="000A2D5E"/>
    <w:rsid w:val="000A2E04"/>
    <w:rsid w:val="000A4235"/>
    <w:rsid w:val="000A6503"/>
    <w:rsid w:val="000B262C"/>
    <w:rsid w:val="000B5A72"/>
    <w:rsid w:val="000C222D"/>
    <w:rsid w:val="000C4A87"/>
    <w:rsid w:val="000C4E6C"/>
    <w:rsid w:val="000C568E"/>
    <w:rsid w:val="000C6951"/>
    <w:rsid w:val="000D0A76"/>
    <w:rsid w:val="000D59CE"/>
    <w:rsid w:val="000E0E1D"/>
    <w:rsid w:val="000E30F4"/>
    <w:rsid w:val="000E5068"/>
    <w:rsid w:val="000E5509"/>
    <w:rsid w:val="000F5461"/>
    <w:rsid w:val="000F55F6"/>
    <w:rsid w:val="00102526"/>
    <w:rsid w:val="00104D4A"/>
    <w:rsid w:val="00123CB9"/>
    <w:rsid w:val="00124E9B"/>
    <w:rsid w:val="0013175A"/>
    <w:rsid w:val="001323ED"/>
    <w:rsid w:val="00134915"/>
    <w:rsid w:val="00135FEF"/>
    <w:rsid w:val="00136E5A"/>
    <w:rsid w:val="00142D64"/>
    <w:rsid w:val="00144969"/>
    <w:rsid w:val="0014584E"/>
    <w:rsid w:val="00147D30"/>
    <w:rsid w:val="001510BC"/>
    <w:rsid w:val="00153C79"/>
    <w:rsid w:val="00154EF4"/>
    <w:rsid w:val="00166141"/>
    <w:rsid w:val="00171011"/>
    <w:rsid w:val="00176629"/>
    <w:rsid w:val="00176BD1"/>
    <w:rsid w:val="00176D27"/>
    <w:rsid w:val="00182ECE"/>
    <w:rsid w:val="0018368B"/>
    <w:rsid w:val="001855E4"/>
    <w:rsid w:val="001857F0"/>
    <w:rsid w:val="0018782A"/>
    <w:rsid w:val="001976FC"/>
    <w:rsid w:val="001A10E4"/>
    <w:rsid w:val="001A58C8"/>
    <w:rsid w:val="001B0535"/>
    <w:rsid w:val="001B4F50"/>
    <w:rsid w:val="001B5BCE"/>
    <w:rsid w:val="001B5E3A"/>
    <w:rsid w:val="001C2988"/>
    <w:rsid w:val="001C7164"/>
    <w:rsid w:val="001C7CEE"/>
    <w:rsid w:val="001C7F72"/>
    <w:rsid w:val="001D3803"/>
    <w:rsid w:val="001D4668"/>
    <w:rsid w:val="001F535F"/>
    <w:rsid w:val="001F647A"/>
    <w:rsid w:val="002031D7"/>
    <w:rsid w:val="0020649E"/>
    <w:rsid w:val="0020677E"/>
    <w:rsid w:val="002067BB"/>
    <w:rsid w:val="00214ADC"/>
    <w:rsid w:val="00216B24"/>
    <w:rsid w:val="00227EBF"/>
    <w:rsid w:val="00231B58"/>
    <w:rsid w:val="002334C1"/>
    <w:rsid w:val="002450D0"/>
    <w:rsid w:val="002524AF"/>
    <w:rsid w:val="00252984"/>
    <w:rsid w:val="00256752"/>
    <w:rsid w:val="002676EE"/>
    <w:rsid w:val="002748D0"/>
    <w:rsid w:val="00277E68"/>
    <w:rsid w:val="00286E75"/>
    <w:rsid w:val="002940F1"/>
    <w:rsid w:val="002A1E31"/>
    <w:rsid w:val="002A533A"/>
    <w:rsid w:val="002A7473"/>
    <w:rsid w:val="002A7C9C"/>
    <w:rsid w:val="002B0A5E"/>
    <w:rsid w:val="002B0C5F"/>
    <w:rsid w:val="002C3F57"/>
    <w:rsid w:val="002D02BC"/>
    <w:rsid w:val="002D4E37"/>
    <w:rsid w:val="002F2D5D"/>
    <w:rsid w:val="002F59A4"/>
    <w:rsid w:val="0030062A"/>
    <w:rsid w:val="00300D81"/>
    <w:rsid w:val="00305AC7"/>
    <w:rsid w:val="00312F7E"/>
    <w:rsid w:val="00315630"/>
    <w:rsid w:val="0031746F"/>
    <w:rsid w:val="00320E32"/>
    <w:rsid w:val="003251FD"/>
    <w:rsid w:val="003255AA"/>
    <w:rsid w:val="00333C91"/>
    <w:rsid w:val="0033435E"/>
    <w:rsid w:val="0033517F"/>
    <w:rsid w:val="00336E6F"/>
    <w:rsid w:val="003378CC"/>
    <w:rsid w:val="0034536F"/>
    <w:rsid w:val="00351979"/>
    <w:rsid w:val="00352B26"/>
    <w:rsid w:val="003634FD"/>
    <w:rsid w:val="003677B7"/>
    <w:rsid w:val="00382ACE"/>
    <w:rsid w:val="00386715"/>
    <w:rsid w:val="00387C18"/>
    <w:rsid w:val="003920F1"/>
    <w:rsid w:val="00395BC3"/>
    <w:rsid w:val="00396081"/>
    <w:rsid w:val="003A07E0"/>
    <w:rsid w:val="003A0E54"/>
    <w:rsid w:val="003A5004"/>
    <w:rsid w:val="003B1F5B"/>
    <w:rsid w:val="003B3740"/>
    <w:rsid w:val="003C0CDB"/>
    <w:rsid w:val="003C4CB0"/>
    <w:rsid w:val="003C69ED"/>
    <w:rsid w:val="003E75E1"/>
    <w:rsid w:val="003E7C3D"/>
    <w:rsid w:val="003F0ABD"/>
    <w:rsid w:val="003F14C9"/>
    <w:rsid w:val="003F34E3"/>
    <w:rsid w:val="003F3A02"/>
    <w:rsid w:val="00400B65"/>
    <w:rsid w:val="00402948"/>
    <w:rsid w:val="0040542C"/>
    <w:rsid w:val="00410853"/>
    <w:rsid w:val="00414C51"/>
    <w:rsid w:val="00420D5E"/>
    <w:rsid w:val="004230C9"/>
    <w:rsid w:val="00424DA9"/>
    <w:rsid w:val="00432946"/>
    <w:rsid w:val="004338FB"/>
    <w:rsid w:val="00435941"/>
    <w:rsid w:val="0044426A"/>
    <w:rsid w:val="00444299"/>
    <w:rsid w:val="00447430"/>
    <w:rsid w:val="00450FEA"/>
    <w:rsid w:val="004605D9"/>
    <w:rsid w:val="004633EF"/>
    <w:rsid w:val="00472BFD"/>
    <w:rsid w:val="00474E9F"/>
    <w:rsid w:val="00483A36"/>
    <w:rsid w:val="0049455F"/>
    <w:rsid w:val="00495E17"/>
    <w:rsid w:val="00496056"/>
    <w:rsid w:val="004A1B6C"/>
    <w:rsid w:val="004A1EEC"/>
    <w:rsid w:val="004A2387"/>
    <w:rsid w:val="004A2C0F"/>
    <w:rsid w:val="004A2FB0"/>
    <w:rsid w:val="004A49D7"/>
    <w:rsid w:val="004B0839"/>
    <w:rsid w:val="004B3A5C"/>
    <w:rsid w:val="004B7736"/>
    <w:rsid w:val="004C0E8A"/>
    <w:rsid w:val="004C3A2E"/>
    <w:rsid w:val="004C56CF"/>
    <w:rsid w:val="004D2983"/>
    <w:rsid w:val="004D3826"/>
    <w:rsid w:val="004E1114"/>
    <w:rsid w:val="004F04AA"/>
    <w:rsid w:val="004F4267"/>
    <w:rsid w:val="004F5B89"/>
    <w:rsid w:val="005017F0"/>
    <w:rsid w:val="00503115"/>
    <w:rsid w:val="00504605"/>
    <w:rsid w:val="005103CC"/>
    <w:rsid w:val="0051179C"/>
    <w:rsid w:val="00521B37"/>
    <w:rsid w:val="0053141E"/>
    <w:rsid w:val="00532850"/>
    <w:rsid w:val="00541CE2"/>
    <w:rsid w:val="00545CA5"/>
    <w:rsid w:val="00546D43"/>
    <w:rsid w:val="0054746D"/>
    <w:rsid w:val="00567233"/>
    <w:rsid w:val="00573F1B"/>
    <w:rsid w:val="00576B71"/>
    <w:rsid w:val="005775CB"/>
    <w:rsid w:val="00594043"/>
    <w:rsid w:val="005A5029"/>
    <w:rsid w:val="005B277D"/>
    <w:rsid w:val="005C0E24"/>
    <w:rsid w:val="005D157C"/>
    <w:rsid w:val="005D1B43"/>
    <w:rsid w:val="005E2918"/>
    <w:rsid w:val="005E548F"/>
    <w:rsid w:val="005E6612"/>
    <w:rsid w:val="005F2494"/>
    <w:rsid w:val="006013DE"/>
    <w:rsid w:val="006152BC"/>
    <w:rsid w:val="00620BA2"/>
    <w:rsid w:val="00620D9C"/>
    <w:rsid w:val="006223FD"/>
    <w:rsid w:val="00623E59"/>
    <w:rsid w:val="0062503A"/>
    <w:rsid w:val="0064052A"/>
    <w:rsid w:val="00640832"/>
    <w:rsid w:val="006468A0"/>
    <w:rsid w:val="006507B5"/>
    <w:rsid w:val="006532B6"/>
    <w:rsid w:val="006578FD"/>
    <w:rsid w:val="0066141A"/>
    <w:rsid w:val="006662A3"/>
    <w:rsid w:val="00666488"/>
    <w:rsid w:val="0066780E"/>
    <w:rsid w:val="00680DE8"/>
    <w:rsid w:val="006910A5"/>
    <w:rsid w:val="006922B5"/>
    <w:rsid w:val="00693D8D"/>
    <w:rsid w:val="006A290D"/>
    <w:rsid w:val="006A35B6"/>
    <w:rsid w:val="006A4389"/>
    <w:rsid w:val="006A5521"/>
    <w:rsid w:val="006B214A"/>
    <w:rsid w:val="006B2F47"/>
    <w:rsid w:val="006C2107"/>
    <w:rsid w:val="006C2411"/>
    <w:rsid w:val="006C2989"/>
    <w:rsid w:val="006C4449"/>
    <w:rsid w:val="006D24E5"/>
    <w:rsid w:val="006D34C9"/>
    <w:rsid w:val="006D7648"/>
    <w:rsid w:val="006E0FDC"/>
    <w:rsid w:val="006F337A"/>
    <w:rsid w:val="006F5F8E"/>
    <w:rsid w:val="00703FD4"/>
    <w:rsid w:val="0070492C"/>
    <w:rsid w:val="00710718"/>
    <w:rsid w:val="00715A97"/>
    <w:rsid w:val="007243F3"/>
    <w:rsid w:val="00732CBC"/>
    <w:rsid w:val="0073461B"/>
    <w:rsid w:val="0074736A"/>
    <w:rsid w:val="00751A39"/>
    <w:rsid w:val="007532BF"/>
    <w:rsid w:val="00760904"/>
    <w:rsid w:val="007658B0"/>
    <w:rsid w:val="0077139B"/>
    <w:rsid w:val="00781FC3"/>
    <w:rsid w:val="0078200F"/>
    <w:rsid w:val="0078500A"/>
    <w:rsid w:val="00793308"/>
    <w:rsid w:val="00795A22"/>
    <w:rsid w:val="007A04AE"/>
    <w:rsid w:val="007A197C"/>
    <w:rsid w:val="007A2D9E"/>
    <w:rsid w:val="007A4EF3"/>
    <w:rsid w:val="007A514D"/>
    <w:rsid w:val="007B3E57"/>
    <w:rsid w:val="007C43C0"/>
    <w:rsid w:val="007D0BBA"/>
    <w:rsid w:val="007D16CD"/>
    <w:rsid w:val="007D7213"/>
    <w:rsid w:val="007E352C"/>
    <w:rsid w:val="007E5585"/>
    <w:rsid w:val="007E57DE"/>
    <w:rsid w:val="007F12DA"/>
    <w:rsid w:val="007F1832"/>
    <w:rsid w:val="007F55A0"/>
    <w:rsid w:val="00800F51"/>
    <w:rsid w:val="00804BD0"/>
    <w:rsid w:val="008116BC"/>
    <w:rsid w:val="00812C8E"/>
    <w:rsid w:val="00823D13"/>
    <w:rsid w:val="00823D68"/>
    <w:rsid w:val="008242BA"/>
    <w:rsid w:val="00830B6D"/>
    <w:rsid w:val="0083183A"/>
    <w:rsid w:val="008335E2"/>
    <w:rsid w:val="00833A4B"/>
    <w:rsid w:val="00837E9E"/>
    <w:rsid w:val="0084019D"/>
    <w:rsid w:val="00844F00"/>
    <w:rsid w:val="0085173B"/>
    <w:rsid w:val="0085193B"/>
    <w:rsid w:val="00853F27"/>
    <w:rsid w:val="00855943"/>
    <w:rsid w:val="00861293"/>
    <w:rsid w:val="008729D4"/>
    <w:rsid w:val="00873BB5"/>
    <w:rsid w:val="00874414"/>
    <w:rsid w:val="00882207"/>
    <w:rsid w:val="00887F6B"/>
    <w:rsid w:val="00887F7F"/>
    <w:rsid w:val="008928DB"/>
    <w:rsid w:val="008A33D8"/>
    <w:rsid w:val="008C0CE3"/>
    <w:rsid w:val="008C3025"/>
    <w:rsid w:val="008C34F5"/>
    <w:rsid w:val="008E2083"/>
    <w:rsid w:val="008E342F"/>
    <w:rsid w:val="008F1D14"/>
    <w:rsid w:val="0090711E"/>
    <w:rsid w:val="00920AF3"/>
    <w:rsid w:val="00921833"/>
    <w:rsid w:val="0092332D"/>
    <w:rsid w:val="009267A7"/>
    <w:rsid w:val="00930EFF"/>
    <w:rsid w:val="009313B2"/>
    <w:rsid w:val="00945A8B"/>
    <w:rsid w:val="00955DDD"/>
    <w:rsid w:val="00960435"/>
    <w:rsid w:val="009609FF"/>
    <w:rsid w:val="00961D1A"/>
    <w:rsid w:val="009644DE"/>
    <w:rsid w:val="0096539A"/>
    <w:rsid w:val="00971A70"/>
    <w:rsid w:val="00980B12"/>
    <w:rsid w:val="00982623"/>
    <w:rsid w:val="00985A8F"/>
    <w:rsid w:val="009904D8"/>
    <w:rsid w:val="00991F68"/>
    <w:rsid w:val="00993A52"/>
    <w:rsid w:val="009A1C80"/>
    <w:rsid w:val="009A6D07"/>
    <w:rsid w:val="009A7283"/>
    <w:rsid w:val="009B0C4C"/>
    <w:rsid w:val="009C100E"/>
    <w:rsid w:val="009F0770"/>
    <w:rsid w:val="009F3484"/>
    <w:rsid w:val="00A07207"/>
    <w:rsid w:val="00A1108B"/>
    <w:rsid w:val="00A132B5"/>
    <w:rsid w:val="00A1336D"/>
    <w:rsid w:val="00A234C6"/>
    <w:rsid w:val="00A30E41"/>
    <w:rsid w:val="00A408C5"/>
    <w:rsid w:val="00A64153"/>
    <w:rsid w:val="00A6521C"/>
    <w:rsid w:val="00A66F8D"/>
    <w:rsid w:val="00A718DC"/>
    <w:rsid w:val="00A73B18"/>
    <w:rsid w:val="00A77342"/>
    <w:rsid w:val="00A85573"/>
    <w:rsid w:val="00A87642"/>
    <w:rsid w:val="00A907C7"/>
    <w:rsid w:val="00A924AF"/>
    <w:rsid w:val="00A93244"/>
    <w:rsid w:val="00A936D0"/>
    <w:rsid w:val="00A95D74"/>
    <w:rsid w:val="00AA26BB"/>
    <w:rsid w:val="00AB0BF5"/>
    <w:rsid w:val="00AB0D48"/>
    <w:rsid w:val="00AB7B12"/>
    <w:rsid w:val="00AC0B85"/>
    <w:rsid w:val="00AC6B03"/>
    <w:rsid w:val="00AC6D69"/>
    <w:rsid w:val="00AD1F96"/>
    <w:rsid w:val="00AD7441"/>
    <w:rsid w:val="00AE0D78"/>
    <w:rsid w:val="00AE0DD1"/>
    <w:rsid w:val="00AE13F3"/>
    <w:rsid w:val="00AE3B9D"/>
    <w:rsid w:val="00AE7253"/>
    <w:rsid w:val="00AF111E"/>
    <w:rsid w:val="00B01AE1"/>
    <w:rsid w:val="00B10FDC"/>
    <w:rsid w:val="00B1123D"/>
    <w:rsid w:val="00B11CF4"/>
    <w:rsid w:val="00B1301F"/>
    <w:rsid w:val="00B20DC9"/>
    <w:rsid w:val="00B349CA"/>
    <w:rsid w:val="00B352C0"/>
    <w:rsid w:val="00B353EB"/>
    <w:rsid w:val="00B410BD"/>
    <w:rsid w:val="00B539D4"/>
    <w:rsid w:val="00B53E42"/>
    <w:rsid w:val="00B55492"/>
    <w:rsid w:val="00B55F46"/>
    <w:rsid w:val="00B562E4"/>
    <w:rsid w:val="00B60EB8"/>
    <w:rsid w:val="00B62EE7"/>
    <w:rsid w:val="00B74268"/>
    <w:rsid w:val="00B80769"/>
    <w:rsid w:val="00B907F5"/>
    <w:rsid w:val="00B925ED"/>
    <w:rsid w:val="00B9601A"/>
    <w:rsid w:val="00BA02CB"/>
    <w:rsid w:val="00BA253D"/>
    <w:rsid w:val="00BB0C7A"/>
    <w:rsid w:val="00BC0E99"/>
    <w:rsid w:val="00BC40F7"/>
    <w:rsid w:val="00BC49CF"/>
    <w:rsid w:val="00BC73F3"/>
    <w:rsid w:val="00BD34AF"/>
    <w:rsid w:val="00BD627E"/>
    <w:rsid w:val="00BE2ACA"/>
    <w:rsid w:val="00BE48B7"/>
    <w:rsid w:val="00BF703F"/>
    <w:rsid w:val="00C02045"/>
    <w:rsid w:val="00C03B6C"/>
    <w:rsid w:val="00C16ECB"/>
    <w:rsid w:val="00C17AEC"/>
    <w:rsid w:val="00C24F6D"/>
    <w:rsid w:val="00C256F1"/>
    <w:rsid w:val="00C30514"/>
    <w:rsid w:val="00C3760A"/>
    <w:rsid w:val="00C5530F"/>
    <w:rsid w:val="00C66121"/>
    <w:rsid w:val="00C671AD"/>
    <w:rsid w:val="00C71CBB"/>
    <w:rsid w:val="00C7209C"/>
    <w:rsid w:val="00C74546"/>
    <w:rsid w:val="00C77A15"/>
    <w:rsid w:val="00C86C8A"/>
    <w:rsid w:val="00C86E94"/>
    <w:rsid w:val="00C86FE8"/>
    <w:rsid w:val="00C912AA"/>
    <w:rsid w:val="00C9165A"/>
    <w:rsid w:val="00C91C49"/>
    <w:rsid w:val="00C92056"/>
    <w:rsid w:val="00C92406"/>
    <w:rsid w:val="00C942F3"/>
    <w:rsid w:val="00CA1867"/>
    <w:rsid w:val="00CA5957"/>
    <w:rsid w:val="00CA79E0"/>
    <w:rsid w:val="00CC25DF"/>
    <w:rsid w:val="00CC3D20"/>
    <w:rsid w:val="00CD62F9"/>
    <w:rsid w:val="00CE2F25"/>
    <w:rsid w:val="00CE56FF"/>
    <w:rsid w:val="00CE5FB4"/>
    <w:rsid w:val="00CE7633"/>
    <w:rsid w:val="00CF5FC9"/>
    <w:rsid w:val="00CF6C7E"/>
    <w:rsid w:val="00D0100B"/>
    <w:rsid w:val="00D0411D"/>
    <w:rsid w:val="00D13CA5"/>
    <w:rsid w:val="00D22C5B"/>
    <w:rsid w:val="00D27AF7"/>
    <w:rsid w:val="00D321F4"/>
    <w:rsid w:val="00D3304B"/>
    <w:rsid w:val="00D33AE5"/>
    <w:rsid w:val="00D366B4"/>
    <w:rsid w:val="00D40C96"/>
    <w:rsid w:val="00D46FC1"/>
    <w:rsid w:val="00D478E2"/>
    <w:rsid w:val="00D51BC4"/>
    <w:rsid w:val="00D73494"/>
    <w:rsid w:val="00D779F6"/>
    <w:rsid w:val="00D92701"/>
    <w:rsid w:val="00DA0266"/>
    <w:rsid w:val="00DA3ADE"/>
    <w:rsid w:val="00DB0CA7"/>
    <w:rsid w:val="00DB4F02"/>
    <w:rsid w:val="00DB7E2A"/>
    <w:rsid w:val="00DC2FDC"/>
    <w:rsid w:val="00DC3225"/>
    <w:rsid w:val="00DC37EE"/>
    <w:rsid w:val="00DD1B18"/>
    <w:rsid w:val="00DD34A0"/>
    <w:rsid w:val="00DD4123"/>
    <w:rsid w:val="00DD6BD0"/>
    <w:rsid w:val="00DD7E87"/>
    <w:rsid w:val="00DE06B7"/>
    <w:rsid w:val="00DE36D7"/>
    <w:rsid w:val="00DE569F"/>
    <w:rsid w:val="00DE7F63"/>
    <w:rsid w:val="00DF2E5D"/>
    <w:rsid w:val="00DF3F98"/>
    <w:rsid w:val="00E0141B"/>
    <w:rsid w:val="00E03094"/>
    <w:rsid w:val="00E05AFE"/>
    <w:rsid w:val="00E11563"/>
    <w:rsid w:val="00E13C77"/>
    <w:rsid w:val="00E20B36"/>
    <w:rsid w:val="00E2390B"/>
    <w:rsid w:val="00E330EE"/>
    <w:rsid w:val="00E424C1"/>
    <w:rsid w:val="00E4708C"/>
    <w:rsid w:val="00E53002"/>
    <w:rsid w:val="00E54A77"/>
    <w:rsid w:val="00E5566B"/>
    <w:rsid w:val="00E620B8"/>
    <w:rsid w:val="00E664AA"/>
    <w:rsid w:val="00E67EF0"/>
    <w:rsid w:val="00E745A6"/>
    <w:rsid w:val="00E74CDF"/>
    <w:rsid w:val="00E75DFE"/>
    <w:rsid w:val="00E80775"/>
    <w:rsid w:val="00E83A39"/>
    <w:rsid w:val="00E87FAC"/>
    <w:rsid w:val="00E94F51"/>
    <w:rsid w:val="00EB3C05"/>
    <w:rsid w:val="00EB3CF5"/>
    <w:rsid w:val="00EB7625"/>
    <w:rsid w:val="00EC754C"/>
    <w:rsid w:val="00EC75C9"/>
    <w:rsid w:val="00EC7934"/>
    <w:rsid w:val="00ED53DA"/>
    <w:rsid w:val="00ED7024"/>
    <w:rsid w:val="00EE1BB6"/>
    <w:rsid w:val="00EE263A"/>
    <w:rsid w:val="00EE41F7"/>
    <w:rsid w:val="00EE45C9"/>
    <w:rsid w:val="00EE7770"/>
    <w:rsid w:val="00EF08EF"/>
    <w:rsid w:val="00EF2009"/>
    <w:rsid w:val="00F00BD7"/>
    <w:rsid w:val="00F059F8"/>
    <w:rsid w:val="00F078DD"/>
    <w:rsid w:val="00F149FC"/>
    <w:rsid w:val="00F14DB4"/>
    <w:rsid w:val="00F17F5D"/>
    <w:rsid w:val="00F25256"/>
    <w:rsid w:val="00F3558B"/>
    <w:rsid w:val="00F4040D"/>
    <w:rsid w:val="00F57641"/>
    <w:rsid w:val="00F637D9"/>
    <w:rsid w:val="00F6429B"/>
    <w:rsid w:val="00F666A4"/>
    <w:rsid w:val="00F7350F"/>
    <w:rsid w:val="00F7461C"/>
    <w:rsid w:val="00F75DD1"/>
    <w:rsid w:val="00F7794E"/>
    <w:rsid w:val="00F802EA"/>
    <w:rsid w:val="00F80E39"/>
    <w:rsid w:val="00F935CD"/>
    <w:rsid w:val="00F96464"/>
    <w:rsid w:val="00FB0330"/>
    <w:rsid w:val="00FC04D2"/>
    <w:rsid w:val="00FC1FEF"/>
    <w:rsid w:val="00FD2C76"/>
    <w:rsid w:val="00FD2F0E"/>
    <w:rsid w:val="00FE3CD7"/>
    <w:rsid w:val="00FE6B8D"/>
    <w:rsid w:val="00FE72CF"/>
    <w:rsid w:val="00FF2E1B"/>
    <w:rsid w:val="00FF650E"/>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5"/>
    <o:shapelayout v:ext="edit">
      <o:idmap v:ext="edit" data="1"/>
    </o:shapelayout>
  </w:shapeDefaults>
  <w:decimalSymbol w:val="."/>
  <w:listSeparator w:val=","/>
  <w14:docId w14:val="4FACDCF0"/>
  <w15:chartTrackingRefBased/>
  <w15:docId w15:val="{9BD68CB9-D7AE-4879-AAC2-E591B461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3519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List Paragraph"/>
    <w:basedOn w:val="Normal"/>
    <w:link w:val="PrrafodelistaCar"/>
    <w:uiPriority w:val="34"/>
    <w:qFormat/>
    <w:rsid w:val="0066780E"/>
    <w:pPr>
      <w:ind w:left="720"/>
      <w:contextualSpacing/>
    </w:pPr>
  </w:style>
  <w:style w:type="paragraph" w:styleId="Encabezado">
    <w:name w:val="header"/>
    <w:basedOn w:val="Normal"/>
    <w:link w:val="EncabezadoCar"/>
    <w:unhideWhenUsed/>
    <w:rsid w:val="00B742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268"/>
  </w:style>
  <w:style w:type="paragraph" w:styleId="Piedepgina">
    <w:name w:val="footer"/>
    <w:basedOn w:val="Normal"/>
    <w:link w:val="PiedepginaCar"/>
    <w:uiPriority w:val="99"/>
    <w:unhideWhenUsed/>
    <w:rsid w:val="00B742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268"/>
  </w:style>
  <w:style w:type="paragraph" w:customStyle="1" w:styleId="Default">
    <w:name w:val="Default"/>
    <w:rsid w:val="006D24E5"/>
    <w:pPr>
      <w:autoSpaceDE w:val="0"/>
      <w:autoSpaceDN w:val="0"/>
      <w:adjustRightInd w:val="0"/>
    </w:pPr>
    <w:rPr>
      <w:rFonts w:ascii="Soberana Sans" w:hAnsi="Soberana Sans" w:cs="Soberana Sans"/>
      <w:color w:val="000000"/>
      <w:sz w:val="24"/>
      <w:szCs w:val="24"/>
    </w:rPr>
  </w:style>
  <w:style w:type="paragraph" w:styleId="Textodeglobo">
    <w:name w:val="Balloon Text"/>
    <w:basedOn w:val="Normal"/>
    <w:link w:val="TextodegloboCar"/>
    <w:uiPriority w:val="99"/>
    <w:semiHidden/>
    <w:unhideWhenUsed/>
    <w:rsid w:val="00E0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5AFE"/>
    <w:rPr>
      <w:rFonts w:ascii="Segoe UI" w:hAnsi="Segoe UI" w:cs="Segoe UI"/>
      <w:sz w:val="18"/>
      <w:szCs w:val="18"/>
      <w:lang w:eastAsia="en-US"/>
    </w:rPr>
  </w:style>
  <w:style w:type="character" w:styleId="nfasissutil">
    <w:name w:val="Subtle Emphasis"/>
    <w:basedOn w:val="Fuentedeprrafopredeter"/>
    <w:uiPriority w:val="19"/>
    <w:qFormat/>
    <w:rsid w:val="00231B58"/>
    <w:rPr>
      <w:i/>
      <w:iCs/>
      <w:color w:val="404040" w:themeColor="text1" w:themeTint="BF"/>
    </w:rPr>
  </w:style>
  <w:style w:type="paragraph" w:styleId="Textocomentario">
    <w:name w:val="annotation text"/>
    <w:basedOn w:val="Normal"/>
    <w:link w:val="TextocomentarioCar"/>
    <w:uiPriority w:val="99"/>
    <w:semiHidden/>
    <w:unhideWhenUsed/>
    <w:rsid w:val="006662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62A3"/>
    <w:rPr>
      <w:lang w:eastAsia="en-US"/>
    </w:rPr>
  </w:style>
  <w:style w:type="character" w:customStyle="1" w:styleId="PrrafodelistaCar">
    <w:name w:val="Párrafo de lista Car"/>
    <w:aliases w:val="CNBV Parrafo1 Car,Párrafo de lista1 Car,List Paragraph Car"/>
    <w:link w:val="Prrafodelista"/>
    <w:uiPriority w:val="34"/>
    <w:locked/>
    <w:rsid w:val="006662A3"/>
    <w:rPr>
      <w:sz w:val="22"/>
      <w:szCs w:val="22"/>
      <w:lang w:eastAsia="en-US"/>
    </w:rPr>
  </w:style>
  <w:style w:type="character" w:styleId="Refdecomentario">
    <w:name w:val="annotation reference"/>
    <w:basedOn w:val="Fuentedeprrafopredeter"/>
    <w:uiPriority w:val="99"/>
    <w:semiHidden/>
    <w:unhideWhenUsed/>
    <w:rsid w:val="006662A3"/>
    <w:rPr>
      <w:sz w:val="16"/>
      <w:szCs w:val="16"/>
    </w:rPr>
  </w:style>
  <w:style w:type="character" w:customStyle="1" w:styleId="Ttulo1Car">
    <w:name w:val="Título 1 Car"/>
    <w:basedOn w:val="Fuentedeprrafopredeter"/>
    <w:link w:val="Ttulo1"/>
    <w:uiPriority w:val="9"/>
    <w:rsid w:val="00351979"/>
    <w:rPr>
      <w:rFonts w:asciiTheme="majorHAnsi" w:eastAsiaTheme="majorEastAsia" w:hAnsiTheme="majorHAnsi" w:cstheme="majorBidi"/>
      <w:color w:val="2E74B5" w:themeColor="accent1" w:themeShade="BF"/>
      <w:sz w:val="32"/>
      <w:szCs w:val="32"/>
      <w:lang w:eastAsia="en-US"/>
    </w:rPr>
  </w:style>
  <w:style w:type="paragraph" w:customStyle="1" w:styleId="TtulodeTDC1">
    <w:name w:val="Título de TDC1"/>
    <w:basedOn w:val="Ttulo1"/>
    <w:next w:val="Normal"/>
    <w:uiPriority w:val="39"/>
    <w:unhideWhenUsed/>
    <w:qFormat/>
    <w:rsid w:val="00351979"/>
    <w:pPr>
      <w:spacing w:before="480" w:after="240"/>
      <w:outlineLvl w:val="9"/>
    </w:pPr>
    <w:rPr>
      <w:rFonts w:ascii="Calibri Light" w:eastAsia="Times New Roman" w:hAnsi="Calibri Light" w:cs="Times New Roman"/>
      <w:caps/>
      <w:color w:val="2E74B5"/>
      <w:lang w:eastAsia="es-MX"/>
    </w:rPr>
  </w:style>
  <w:style w:type="paragraph" w:styleId="TDC1">
    <w:name w:val="toc 1"/>
    <w:basedOn w:val="Normal"/>
    <w:next w:val="Normal"/>
    <w:autoRedefine/>
    <w:uiPriority w:val="39"/>
    <w:unhideWhenUsed/>
    <w:rsid w:val="00E75DFE"/>
    <w:pPr>
      <w:tabs>
        <w:tab w:val="left" w:pos="440"/>
        <w:tab w:val="right" w:leader="dot" w:pos="9781"/>
      </w:tabs>
      <w:spacing w:after="0" w:line="276" w:lineRule="auto"/>
      <w:jc w:val="both"/>
    </w:pPr>
  </w:style>
  <w:style w:type="character" w:styleId="Hipervnculo">
    <w:name w:val="Hyperlink"/>
    <w:uiPriority w:val="99"/>
    <w:unhideWhenUsed/>
    <w:rsid w:val="00351979"/>
    <w:rPr>
      <w:color w:val="0563C1"/>
      <w:u w:val="single"/>
    </w:rPr>
  </w:style>
  <w:style w:type="paragraph" w:styleId="Asuntodelcomentario">
    <w:name w:val="annotation subject"/>
    <w:basedOn w:val="Textocomentario"/>
    <w:next w:val="Textocomentario"/>
    <w:link w:val="AsuntodelcomentarioCar"/>
    <w:uiPriority w:val="99"/>
    <w:semiHidden/>
    <w:unhideWhenUsed/>
    <w:rsid w:val="00760904"/>
    <w:rPr>
      <w:b/>
      <w:bCs/>
    </w:rPr>
  </w:style>
  <w:style w:type="character" w:customStyle="1" w:styleId="AsuntodelcomentarioCar">
    <w:name w:val="Asunto del comentario Car"/>
    <w:basedOn w:val="TextocomentarioCar"/>
    <w:link w:val="Asuntodelcomentario"/>
    <w:uiPriority w:val="99"/>
    <w:semiHidden/>
    <w:rsid w:val="00760904"/>
    <w:rPr>
      <w:b/>
      <w:bCs/>
      <w:lang w:eastAsia="en-US"/>
    </w:rPr>
  </w:style>
  <w:style w:type="paragraph" w:styleId="Revisin">
    <w:name w:val="Revision"/>
    <w:hidden/>
    <w:uiPriority w:val="99"/>
    <w:semiHidden/>
    <w:rsid w:val="00227EBF"/>
    <w:rPr>
      <w:sz w:val="22"/>
      <w:szCs w:val="22"/>
      <w:lang w:eastAsia="en-US"/>
    </w:rPr>
  </w:style>
  <w:style w:type="character" w:styleId="Textodelmarcadordeposicin">
    <w:name w:val="Placeholder Text"/>
    <w:basedOn w:val="Fuentedeprrafopredeter"/>
    <w:uiPriority w:val="99"/>
    <w:semiHidden/>
    <w:rsid w:val="00424DA9"/>
    <w:rPr>
      <w:color w:val="808080"/>
    </w:rPr>
  </w:style>
  <w:style w:type="table" w:styleId="Tablaconcuadrcula">
    <w:name w:val="Table Grid"/>
    <w:basedOn w:val="Tablanormal"/>
    <w:uiPriority w:val="39"/>
    <w:rsid w:val="004A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80427">
      <w:bodyDiv w:val="1"/>
      <w:marLeft w:val="0"/>
      <w:marRight w:val="0"/>
      <w:marTop w:val="0"/>
      <w:marBottom w:val="0"/>
      <w:divBdr>
        <w:top w:val="none" w:sz="0" w:space="0" w:color="auto"/>
        <w:left w:val="none" w:sz="0" w:space="0" w:color="auto"/>
        <w:bottom w:val="none" w:sz="0" w:space="0" w:color="auto"/>
        <w:right w:val="none" w:sz="0" w:space="0" w:color="auto"/>
      </w:divBdr>
      <w:divsChild>
        <w:div w:id="281616973">
          <w:marLeft w:val="547"/>
          <w:marRight w:val="0"/>
          <w:marTop w:val="0"/>
          <w:marBottom w:val="0"/>
          <w:divBdr>
            <w:top w:val="none" w:sz="0" w:space="0" w:color="auto"/>
            <w:left w:val="none" w:sz="0" w:space="0" w:color="auto"/>
            <w:bottom w:val="none" w:sz="0" w:space="0" w:color="auto"/>
            <w:right w:val="none" w:sz="0" w:space="0" w:color="auto"/>
          </w:divBdr>
        </w:div>
        <w:div w:id="307175501">
          <w:marLeft w:val="547"/>
          <w:marRight w:val="0"/>
          <w:marTop w:val="0"/>
          <w:marBottom w:val="0"/>
          <w:divBdr>
            <w:top w:val="none" w:sz="0" w:space="0" w:color="auto"/>
            <w:left w:val="none" w:sz="0" w:space="0" w:color="auto"/>
            <w:bottom w:val="none" w:sz="0" w:space="0" w:color="auto"/>
            <w:right w:val="none" w:sz="0" w:space="0" w:color="auto"/>
          </w:divBdr>
        </w:div>
        <w:div w:id="45227040">
          <w:marLeft w:val="547"/>
          <w:marRight w:val="0"/>
          <w:marTop w:val="0"/>
          <w:marBottom w:val="0"/>
          <w:divBdr>
            <w:top w:val="none" w:sz="0" w:space="0" w:color="auto"/>
            <w:left w:val="none" w:sz="0" w:space="0" w:color="auto"/>
            <w:bottom w:val="none" w:sz="0" w:space="0" w:color="auto"/>
            <w:right w:val="none" w:sz="0" w:space="0" w:color="auto"/>
          </w:divBdr>
        </w:div>
      </w:divsChild>
    </w:div>
    <w:div w:id="620038146">
      <w:bodyDiv w:val="1"/>
      <w:marLeft w:val="0"/>
      <w:marRight w:val="0"/>
      <w:marTop w:val="0"/>
      <w:marBottom w:val="0"/>
      <w:divBdr>
        <w:top w:val="none" w:sz="0" w:space="0" w:color="auto"/>
        <w:left w:val="none" w:sz="0" w:space="0" w:color="auto"/>
        <w:bottom w:val="none" w:sz="0" w:space="0" w:color="auto"/>
        <w:right w:val="none" w:sz="0" w:space="0" w:color="auto"/>
      </w:divBdr>
      <w:divsChild>
        <w:div w:id="84041663">
          <w:marLeft w:val="547"/>
          <w:marRight w:val="0"/>
          <w:marTop w:val="0"/>
          <w:marBottom w:val="0"/>
          <w:divBdr>
            <w:top w:val="none" w:sz="0" w:space="0" w:color="auto"/>
            <w:left w:val="none" w:sz="0" w:space="0" w:color="auto"/>
            <w:bottom w:val="none" w:sz="0" w:space="0" w:color="auto"/>
            <w:right w:val="none" w:sz="0" w:space="0" w:color="auto"/>
          </w:divBdr>
        </w:div>
        <w:div w:id="143665092">
          <w:marLeft w:val="547"/>
          <w:marRight w:val="0"/>
          <w:marTop w:val="0"/>
          <w:marBottom w:val="0"/>
          <w:divBdr>
            <w:top w:val="none" w:sz="0" w:space="0" w:color="auto"/>
            <w:left w:val="none" w:sz="0" w:space="0" w:color="auto"/>
            <w:bottom w:val="none" w:sz="0" w:space="0" w:color="auto"/>
            <w:right w:val="none" w:sz="0" w:space="0" w:color="auto"/>
          </w:divBdr>
        </w:div>
        <w:div w:id="2137409629">
          <w:marLeft w:val="547"/>
          <w:marRight w:val="0"/>
          <w:marTop w:val="0"/>
          <w:marBottom w:val="0"/>
          <w:divBdr>
            <w:top w:val="none" w:sz="0" w:space="0" w:color="auto"/>
            <w:left w:val="none" w:sz="0" w:space="0" w:color="auto"/>
            <w:bottom w:val="none" w:sz="0" w:space="0" w:color="auto"/>
            <w:right w:val="none" w:sz="0" w:space="0" w:color="auto"/>
          </w:divBdr>
        </w:div>
      </w:divsChild>
    </w:div>
    <w:div w:id="798958963">
      <w:bodyDiv w:val="1"/>
      <w:marLeft w:val="0"/>
      <w:marRight w:val="0"/>
      <w:marTop w:val="0"/>
      <w:marBottom w:val="0"/>
      <w:divBdr>
        <w:top w:val="none" w:sz="0" w:space="0" w:color="auto"/>
        <w:left w:val="none" w:sz="0" w:space="0" w:color="auto"/>
        <w:bottom w:val="none" w:sz="0" w:space="0" w:color="auto"/>
        <w:right w:val="none" w:sz="0" w:space="0" w:color="auto"/>
      </w:divBdr>
    </w:div>
    <w:div w:id="2006205831">
      <w:bodyDiv w:val="1"/>
      <w:marLeft w:val="0"/>
      <w:marRight w:val="0"/>
      <w:marTop w:val="0"/>
      <w:marBottom w:val="0"/>
      <w:divBdr>
        <w:top w:val="none" w:sz="0" w:space="0" w:color="auto"/>
        <w:left w:val="none" w:sz="0" w:space="0" w:color="auto"/>
        <w:bottom w:val="none" w:sz="0" w:space="0" w:color="auto"/>
        <w:right w:val="none" w:sz="0" w:space="0" w:color="auto"/>
      </w:divBdr>
    </w:div>
    <w:div w:id="20471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08A23B-77C5-402B-9E44-1D163D6F87AE}" type="doc">
      <dgm:prSet loTypeId="urn:microsoft.com/office/officeart/2008/layout/VerticalCurvedList" loCatId="list" qsTypeId="urn:microsoft.com/office/officeart/2005/8/quickstyle/3d2" qsCatId="3D" csTypeId="urn:microsoft.com/office/officeart/2005/8/colors/colorful3" csCatId="colorful" phldr="1"/>
      <dgm:spPr/>
      <dgm:t>
        <a:bodyPr/>
        <a:lstStyle/>
        <a:p>
          <a:endParaRPr lang="es-ES"/>
        </a:p>
      </dgm:t>
    </dgm:pt>
    <dgm:pt modelId="{DD48F174-BC3E-446E-AEBC-7A9DD7277152}">
      <dgm:prSet phldrT="[Texto]" custT="1"/>
      <dgm:spPr>
        <a:solidFill>
          <a:schemeClr val="bg1">
            <a:lumMod val="65000"/>
          </a:schemeClr>
        </a:solidFill>
      </dgm:spPr>
      <dgm:t>
        <a:bodyPr/>
        <a:lstStyle/>
        <a:p>
          <a:pPr algn="just"/>
          <a:r>
            <a:rPr lang="es-MX" sz="800" b="1">
              <a:solidFill>
                <a:schemeClr val="bg1"/>
              </a:solidFill>
            </a:rPr>
            <a:t>PORTAFOLIO C1</a:t>
          </a:r>
          <a:endParaRPr lang="es-MX" sz="800">
            <a:solidFill>
              <a:schemeClr val="bg1"/>
            </a:solidFill>
          </a:endParaRPr>
        </a:p>
        <a:p>
          <a:pPr algn="just"/>
          <a:r>
            <a:rPr lang="es-MX" sz="800" b="0" dirty="0" smtClean="0">
              <a:solidFill>
                <a:schemeClr val="bg1"/>
              </a:solidFill>
              <a:latin typeface="Arial" panose="020B0604020202020204" pitchFamily="34" charset="0"/>
              <a:ea typeface="+mn-ea"/>
              <a:cs typeface="Arial" panose="020B0604020202020204" pitchFamily="34" charset="0"/>
            </a:rPr>
            <a:t>Portafolio compuesto por emisiones de deuda con un plazo promedio de revisión de tasa de 91 días y vencimiento menor a 3 años, así como Notas Estructuradas con capital garantizado al 100% de plazo menor a un año. </a:t>
          </a:r>
        </a:p>
        <a:p>
          <a:pPr algn="just"/>
          <a:r>
            <a:rPr lang="es-MX" sz="800" b="0" dirty="0" smtClean="0">
              <a:solidFill>
                <a:schemeClr val="bg1"/>
              </a:solidFill>
              <a:latin typeface="Arial" panose="020B0604020202020204" pitchFamily="34" charset="0"/>
              <a:ea typeface="+mn-ea"/>
              <a:cs typeface="Arial" panose="020B0604020202020204" pitchFamily="34" charset="0"/>
            </a:rPr>
            <a:t>La duración máxima del Portafolio es de 2.00.</a:t>
          </a:r>
        </a:p>
        <a:p>
          <a:pPr algn="just"/>
          <a:r>
            <a:rPr lang="es-MX" sz="800" b="0" dirty="0" smtClean="0">
              <a:solidFill>
                <a:schemeClr val="bg1"/>
              </a:solidFill>
              <a:latin typeface="Arial" panose="020B0604020202020204" pitchFamily="34" charset="0"/>
              <a:ea typeface="+mn-ea"/>
              <a:cs typeface="Arial" panose="020B0604020202020204" pitchFamily="34" charset="0"/>
            </a:rPr>
            <a:t>La estrategia está dirigida a inversionistas que se caracterizan por su aversión al riesgo, que valoran la seguridad y generalmente invierten en instrumentos de deuda y/o instrumentos cuyo horizonte de inversión sea de corto a mediano plazo. El objetivo de la inversión es la estabilidad de los rendimientos, aunque resulten menores a la inflación.</a:t>
          </a:r>
        </a:p>
        <a:p>
          <a:pPr algn="just"/>
          <a:r>
            <a:rPr lang="es-MX" sz="800" b="0" dirty="0" smtClean="0">
              <a:solidFill>
                <a:schemeClr val="bg1"/>
              </a:solidFill>
              <a:latin typeface="Arial" panose="020B0604020202020204" pitchFamily="34" charset="0"/>
              <a:ea typeface="+mn-ea"/>
              <a:cs typeface="Arial" panose="020B0604020202020204" pitchFamily="34" charset="0"/>
            </a:rPr>
            <a:t>Tasa Esperada: Cetes 28 días</a:t>
          </a:r>
          <a:r>
            <a:rPr lang="es-MX" sz="800" b="1" dirty="0" smtClean="0">
              <a:solidFill>
                <a:schemeClr val="bg1"/>
              </a:solidFill>
              <a:latin typeface="Arial" panose="020B0604020202020204" pitchFamily="34" charset="0"/>
              <a:ea typeface="+mn-ea"/>
              <a:cs typeface="Arial" panose="020B0604020202020204" pitchFamily="34" charset="0"/>
            </a:rPr>
            <a:t>.</a:t>
          </a:r>
          <a:endParaRPr lang="es-ES" sz="800" dirty="0">
            <a:solidFill>
              <a:schemeClr val="bg1"/>
            </a:solidFill>
            <a:latin typeface="Arial" panose="020B0604020202020204" pitchFamily="34" charset="0"/>
            <a:cs typeface="Arial" panose="020B0604020202020204" pitchFamily="34" charset="0"/>
          </a:endParaRPr>
        </a:p>
      </dgm:t>
    </dgm:pt>
    <dgm:pt modelId="{729F74ED-53EC-4B35-BAF0-433C73AD3A28}" type="parTrans" cxnId="{F51B2588-5196-4CC4-B48B-C08FA4CF9485}">
      <dgm:prSet/>
      <dgm:spPr/>
      <dgm:t>
        <a:bodyPr/>
        <a:lstStyle/>
        <a:p>
          <a:endParaRPr lang="es-ES" sz="800">
            <a:solidFill>
              <a:schemeClr val="tx1"/>
            </a:solidFill>
            <a:latin typeface="Arial" panose="020B0604020202020204" pitchFamily="34" charset="0"/>
            <a:cs typeface="Arial" panose="020B0604020202020204" pitchFamily="34" charset="0"/>
          </a:endParaRPr>
        </a:p>
      </dgm:t>
    </dgm:pt>
    <dgm:pt modelId="{D06C48B5-4F4F-4D9C-918E-A5C683F9C294}" type="sibTrans" cxnId="{F51B2588-5196-4CC4-B48B-C08FA4CF9485}">
      <dgm:prSet/>
      <dgm:spPr>
        <a:ln>
          <a:solidFill>
            <a:srgbClr val="5C0000"/>
          </a:solidFill>
        </a:ln>
      </dgm:spPr>
      <dgm:t>
        <a:bodyPr/>
        <a:lstStyle/>
        <a:p>
          <a:endParaRPr lang="es-ES" sz="800">
            <a:solidFill>
              <a:schemeClr val="tx1"/>
            </a:solidFill>
            <a:latin typeface="Arial" panose="020B0604020202020204" pitchFamily="34" charset="0"/>
            <a:cs typeface="Arial" panose="020B0604020202020204" pitchFamily="34" charset="0"/>
          </a:endParaRPr>
        </a:p>
      </dgm:t>
    </dgm:pt>
    <dgm:pt modelId="{8921F2DE-47E5-4D38-A745-01D5059FB92A}">
      <dgm:prSet phldrT="[Texto]" custT="1"/>
      <dgm:spPr>
        <a:solidFill>
          <a:schemeClr val="bg1">
            <a:lumMod val="50000"/>
          </a:schemeClr>
        </a:solidFill>
        <a:ln>
          <a:solidFill>
            <a:schemeClr val="bg1">
              <a:lumMod val="50000"/>
            </a:schemeClr>
          </a:solidFill>
        </a:ln>
      </dgm:spPr>
      <dgm:t>
        <a:bodyPr/>
        <a:lstStyle/>
        <a:p>
          <a:pPr algn="just"/>
          <a:r>
            <a:rPr lang="es-MX" sz="800" b="1">
              <a:solidFill>
                <a:schemeClr val="bg1"/>
              </a:solidFill>
            </a:rPr>
            <a:t>PORTAFOLIO M1</a:t>
          </a:r>
          <a:endParaRPr lang="es-MX" sz="800">
            <a:solidFill>
              <a:schemeClr val="bg1"/>
            </a:solidFill>
          </a:endParaRPr>
        </a:p>
        <a:p>
          <a:pPr algn="just"/>
          <a:r>
            <a:rPr lang="es-MX" sz="800" dirty="0" smtClean="0">
              <a:solidFill>
                <a:schemeClr val="bg1"/>
              </a:solidFill>
              <a:latin typeface="Arial" panose="020B0604020202020204" pitchFamily="34" charset="0"/>
              <a:cs typeface="Arial" panose="020B0604020202020204" pitchFamily="34" charset="0"/>
            </a:rPr>
            <a:t>Portafolio compuesto por emisiones de deuda con un plazo promedio de revisión de tasa hasta 182 días, plazos de vencimiento de 3 a 5 años y Notas Estructuradas con capital garantizado al 100% de plazo menor a un año. Este portafolio permite inversiones en el mercado de capitales.</a:t>
          </a:r>
        </a:p>
        <a:p>
          <a:pPr algn="just"/>
          <a:r>
            <a:rPr lang="es-MX" sz="800" dirty="0" smtClean="0">
              <a:solidFill>
                <a:schemeClr val="bg1"/>
              </a:solidFill>
              <a:latin typeface="Arial" panose="020B0604020202020204" pitchFamily="34" charset="0"/>
              <a:cs typeface="Arial" panose="020B0604020202020204" pitchFamily="34" charset="0"/>
            </a:rPr>
            <a:t>La duración máxima del portafolio de deuda es de 3.00.</a:t>
          </a:r>
        </a:p>
        <a:p>
          <a:pPr algn="just"/>
          <a:r>
            <a:rPr lang="es-MX" sz="800" dirty="0" smtClean="0">
              <a:solidFill>
                <a:schemeClr val="bg1"/>
              </a:solidFill>
              <a:latin typeface="Arial" panose="020B0604020202020204" pitchFamily="34" charset="0"/>
              <a:cs typeface="Arial" panose="020B0604020202020204" pitchFamily="34" charset="0"/>
            </a:rPr>
            <a:t>La estrategia está dirigida a Clientes que se caracterizan por cierta tolerancia al riesgo, combinando inversiones en deuda de corto, mediano, largo plazo y mercados accionarios. El horizonte de inversión recomendado es de mediano a largo plazo. El objetivo de la inversión es la búsqueda de rendimientos por arriba de la inflación.</a:t>
          </a:r>
        </a:p>
        <a:p>
          <a:pPr algn="just"/>
          <a:r>
            <a:rPr lang="es-MX" sz="800" b="0" dirty="0" smtClean="0">
              <a:solidFill>
                <a:schemeClr val="bg1"/>
              </a:solidFill>
              <a:latin typeface="Arial" panose="020B0604020202020204" pitchFamily="34" charset="0"/>
              <a:ea typeface="+mn-ea"/>
              <a:cs typeface="Arial" panose="020B0604020202020204" pitchFamily="34" charset="0"/>
            </a:rPr>
            <a:t>Tasa Esperada</a:t>
          </a:r>
          <a:r>
            <a:rPr lang="es-MX" sz="800" dirty="0" smtClean="0">
              <a:solidFill>
                <a:schemeClr val="bg1"/>
              </a:solidFill>
              <a:latin typeface="Arial" panose="020B0604020202020204" pitchFamily="34" charset="0"/>
              <a:cs typeface="Arial" panose="020B0604020202020204" pitchFamily="34" charset="0"/>
            </a:rPr>
            <a:t>: Inflación.</a:t>
          </a:r>
          <a:endParaRPr lang="es-ES" sz="800" b="1" dirty="0">
            <a:solidFill>
              <a:schemeClr val="bg1"/>
            </a:solidFill>
            <a:latin typeface="Arial" panose="020B0604020202020204" pitchFamily="34" charset="0"/>
            <a:cs typeface="Arial" panose="020B0604020202020204" pitchFamily="34" charset="0"/>
          </a:endParaRPr>
        </a:p>
      </dgm:t>
    </dgm:pt>
    <dgm:pt modelId="{3D64F052-7F21-43F2-9266-CA8797A26EF6}" type="parTrans" cxnId="{E02CDC21-56E1-481F-B615-2F7789FBB022}">
      <dgm:prSet/>
      <dgm:spPr/>
      <dgm:t>
        <a:bodyPr/>
        <a:lstStyle/>
        <a:p>
          <a:endParaRPr lang="es-ES" sz="800">
            <a:solidFill>
              <a:schemeClr val="tx1"/>
            </a:solidFill>
            <a:latin typeface="Arial" panose="020B0604020202020204" pitchFamily="34" charset="0"/>
            <a:cs typeface="Arial" panose="020B0604020202020204" pitchFamily="34" charset="0"/>
          </a:endParaRPr>
        </a:p>
      </dgm:t>
    </dgm:pt>
    <dgm:pt modelId="{F0B10156-E284-477A-8C5E-A76818EE545A}" type="sibTrans" cxnId="{E02CDC21-56E1-481F-B615-2F7789FBB022}">
      <dgm:prSet/>
      <dgm:spPr/>
      <dgm:t>
        <a:bodyPr/>
        <a:lstStyle/>
        <a:p>
          <a:endParaRPr lang="es-ES" sz="800">
            <a:solidFill>
              <a:schemeClr val="tx1"/>
            </a:solidFill>
            <a:latin typeface="Arial" panose="020B0604020202020204" pitchFamily="34" charset="0"/>
            <a:cs typeface="Arial" panose="020B0604020202020204" pitchFamily="34" charset="0"/>
          </a:endParaRPr>
        </a:p>
      </dgm:t>
    </dgm:pt>
    <dgm:pt modelId="{D18D2916-DC2D-434F-92E3-61EF93BBFE14}">
      <dgm:prSet phldrT="[Texto]" custT="1"/>
      <dgm:spPr>
        <a:solidFill>
          <a:schemeClr val="accent5">
            <a:lumMod val="75000"/>
          </a:schemeClr>
        </a:solidFill>
        <a:ln>
          <a:solidFill>
            <a:srgbClr val="C00000"/>
          </a:solidFill>
        </a:ln>
      </dgm:spPr>
      <dgm:t>
        <a:bodyPr/>
        <a:lstStyle/>
        <a:p>
          <a:pPr algn="just"/>
          <a:r>
            <a:rPr lang="es-MX" sz="800" b="1"/>
            <a:t>PORTAFOLIO P1</a:t>
          </a:r>
          <a:endParaRPr lang="es-MX" sz="800"/>
        </a:p>
        <a:p>
          <a:pPr algn="just"/>
          <a:r>
            <a:rPr lang="es-MX" sz="800" b="0" dirty="0" smtClean="0">
              <a:latin typeface="Arial" panose="020B0604020202020204" pitchFamily="34" charset="0"/>
              <a:cs typeface="Arial" panose="020B0604020202020204" pitchFamily="34" charset="0"/>
            </a:rPr>
            <a:t>Portafolio compuesto por inversiones en deuda de corto, mediano y largo plazo con mayor participación en los mercados de renta variable.</a:t>
          </a:r>
        </a:p>
        <a:p>
          <a:pPr algn="just"/>
          <a:r>
            <a:rPr lang="es-MX" sz="800" b="0" dirty="0" smtClean="0">
              <a:latin typeface="Arial" panose="020B0604020202020204" pitchFamily="34" charset="0"/>
              <a:cs typeface="Arial" panose="020B0604020202020204" pitchFamily="34" charset="0"/>
            </a:rPr>
            <a:t>La duración máxima del portafolio de deuda es de 4.00.</a:t>
          </a:r>
        </a:p>
        <a:p>
          <a:pPr algn="just"/>
          <a:r>
            <a:rPr lang="es-MX" sz="800" b="0" dirty="0" smtClean="0">
              <a:latin typeface="Arial" panose="020B0604020202020204" pitchFamily="34" charset="0"/>
              <a:cs typeface="Arial" panose="020B0604020202020204" pitchFamily="34" charset="0"/>
            </a:rPr>
            <a:t>La estrategia está dirigida a Clientes que se caracterizan por tener tolerancia al riesgo y considera un horizonte de inversión de largo plazo que busca incrementar el valor de su patrimonio mediante rendimientos vía intereses y ganancias de capital. </a:t>
          </a:r>
        </a:p>
        <a:p>
          <a:pPr algn="just"/>
          <a:r>
            <a:rPr lang="es-MX" sz="800" b="0" dirty="0" smtClean="0">
              <a:solidFill>
                <a:schemeClr val="bg1"/>
              </a:solidFill>
              <a:latin typeface="Arial" panose="020B0604020202020204" pitchFamily="34" charset="0"/>
              <a:ea typeface="+mn-ea"/>
              <a:cs typeface="Arial" panose="020B0604020202020204" pitchFamily="34" charset="0"/>
            </a:rPr>
            <a:t>Tasa Esperada</a:t>
          </a:r>
          <a:r>
            <a:rPr lang="es-MX" sz="800" b="0" dirty="0" smtClean="0">
              <a:solidFill>
                <a:schemeClr val="bg1"/>
              </a:solidFill>
              <a:latin typeface="Arial" panose="020B0604020202020204" pitchFamily="34" charset="0"/>
              <a:cs typeface="Arial" panose="020B0604020202020204" pitchFamily="34" charset="0"/>
            </a:rPr>
            <a:t>: </a:t>
          </a:r>
          <a:r>
            <a:rPr lang="es-MX" sz="800" b="0" dirty="0" smtClean="0">
              <a:latin typeface="Arial" panose="020B0604020202020204" pitchFamily="34" charset="0"/>
              <a:cs typeface="Arial" panose="020B0604020202020204" pitchFamily="34" charset="0"/>
            </a:rPr>
            <a:t>Tasa real del 2%.</a:t>
          </a:r>
          <a:endParaRPr lang="es-ES" sz="800" dirty="0">
            <a:solidFill>
              <a:schemeClr val="bg1"/>
            </a:solidFill>
            <a:latin typeface="Arial" panose="020B0604020202020204" pitchFamily="34" charset="0"/>
            <a:cs typeface="Arial" panose="020B0604020202020204" pitchFamily="34" charset="0"/>
          </a:endParaRPr>
        </a:p>
      </dgm:t>
    </dgm:pt>
    <dgm:pt modelId="{7CB7145C-22B8-4B2D-ABA5-4131BC9FEFCC}" type="parTrans" cxnId="{E86AABFE-638C-4136-9119-01BC7D09BF37}">
      <dgm:prSet/>
      <dgm:spPr/>
      <dgm:t>
        <a:bodyPr/>
        <a:lstStyle/>
        <a:p>
          <a:endParaRPr lang="es-ES" sz="800">
            <a:solidFill>
              <a:schemeClr val="tx1"/>
            </a:solidFill>
            <a:latin typeface="Arial" panose="020B0604020202020204" pitchFamily="34" charset="0"/>
            <a:cs typeface="Arial" panose="020B0604020202020204" pitchFamily="34" charset="0"/>
          </a:endParaRPr>
        </a:p>
      </dgm:t>
    </dgm:pt>
    <dgm:pt modelId="{7F9DF0A6-A555-4ACE-A48F-489C5392A9EB}" type="sibTrans" cxnId="{E86AABFE-638C-4136-9119-01BC7D09BF37}">
      <dgm:prSet/>
      <dgm:spPr/>
      <dgm:t>
        <a:bodyPr/>
        <a:lstStyle/>
        <a:p>
          <a:endParaRPr lang="es-ES" sz="800">
            <a:solidFill>
              <a:schemeClr val="tx1"/>
            </a:solidFill>
            <a:latin typeface="Arial" panose="020B0604020202020204" pitchFamily="34" charset="0"/>
            <a:cs typeface="Arial" panose="020B0604020202020204" pitchFamily="34" charset="0"/>
          </a:endParaRPr>
        </a:p>
      </dgm:t>
    </dgm:pt>
    <dgm:pt modelId="{F5B16510-6C91-4894-9842-EDDFC01A606A}">
      <dgm:prSet phldrT="[Texto]" custT="1"/>
      <dgm:spPr>
        <a:solidFill>
          <a:schemeClr val="accent5">
            <a:lumMod val="50000"/>
          </a:schemeClr>
        </a:solidFill>
        <a:ln>
          <a:solidFill>
            <a:srgbClr val="5C0000"/>
          </a:solidFill>
        </a:ln>
      </dgm:spPr>
      <dgm:t>
        <a:bodyPr/>
        <a:lstStyle/>
        <a:p>
          <a:pPr algn="l"/>
          <a:r>
            <a:rPr lang="es-MX" sz="800" b="1"/>
            <a:t>PORTAFOLIO A1</a:t>
          </a:r>
          <a:endParaRPr lang="es-MX" sz="800"/>
        </a:p>
        <a:p>
          <a:pPr algn="l"/>
          <a:r>
            <a:rPr lang="es-MX" sz="800" b="0" dirty="0" smtClean="0">
              <a:latin typeface="Arial" panose="020B0604020202020204" pitchFamily="34" charset="0"/>
              <a:cs typeface="Arial" panose="020B0604020202020204" pitchFamily="34" charset="0"/>
            </a:rPr>
            <a:t>Portafolio compuesto por inversiones en deuda de corto, mediano y largo plazo, así como en instrumentos de mercados de capitales. Permite altos porcentajes en instrumentos de mayor riesgo que pueden generar alta volatilidad en los resultados del Portafolio. </a:t>
          </a:r>
        </a:p>
        <a:p>
          <a:pPr algn="l"/>
          <a:r>
            <a:rPr lang="es-MX" sz="800" b="0" dirty="0" smtClean="0">
              <a:latin typeface="Arial" panose="020B0604020202020204" pitchFamily="34" charset="0"/>
              <a:cs typeface="Arial" panose="020B0604020202020204" pitchFamily="34" charset="0"/>
            </a:rPr>
            <a:t>La duración máxima del portafolio de deuda es de 7.00.</a:t>
          </a:r>
        </a:p>
        <a:p>
          <a:pPr algn="l"/>
          <a:r>
            <a:rPr lang="es-MX" sz="800" b="0" dirty="0" smtClean="0">
              <a:latin typeface="Arial" panose="020B0604020202020204" pitchFamily="34" charset="0"/>
              <a:cs typeface="Arial" panose="020B0604020202020204" pitchFamily="34" charset="0"/>
            </a:rPr>
            <a:t>La estrategia está dirigida a inversionistas que se caracterizan por </a:t>
          </a:r>
          <a:r>
            <a:rPr lang="es-MX" sz="800" dirty="0">
              <a:solidFill>
                <a:schemeClr val="bg1"/>
              </a:solidFill>
              <a:latin typeface="Arial" panose="020B0604020202020204" pitchFamily="34" charset="0"/>
              <a:cs typeface="Arial" panose="020B0604020202020204" pitchFamily="34" charset="0"/>
            </a:rPr>
            <a:t>contar con una</a:t>
          </a:r>
          <a:r>
            <a:rPr lang="es-MX" sz="800" b="0" dirty="0" smtClean="0">
              <a:latin typeface="Arial" panose="020B0604020202020204" pitchFamily="34" charset="0"/>
              <a:cs typeface="Arial" panose="020B0604020202020204" pitchFamily="34" charset="0"/>
            </a:rPr>
            <a:t> tolerancia al riesgo relevante y considera un horizonte de inversión de largo plazo. Este tipo de inversionista busca incrementar de manera sustancial el valor de su patrimonio mediante ganancias de capital. </a:t>
          </a:r>
        </a:p>
        <a:p>
          <a:pPr algn="l"/>
          <a:r>
            <a:rPr lang="es-MX" sz="800" b="0" dirty="0" smtClean="0">
              <a:solidFill>
                <a:schemeClr val="bg1"/>
              </a:solidFill>
              <a:latin typeface="Arial" panose="020B0604020202020204" pitchFamily="34" charset="0"/>
              <a:ea typeface="+mn-ea"/>
              <a:cs typeface="Arial" panose="020B0604020202020204" pitchFamily="34" charset="0"/>
            </a:rPr>
            <a:t>Tasa Esperada</a:t>
          </a:r>
          <a:r>
            <a:rPr lang="es-MX" sz="800" b="0" dirty="0" smtClean="0">
              <a:solidFill>
                <a:schemeClr val="bg1"/>
              </a:solidFill>
              <a:latin typeface="Arial" panose="020B0604020202020204" pitchFamily="34" charset="0"/>
              <a:cs typeface="Arial" panose="020B0604020202020204" pitchFamily="34" charset="0"/>
            </a:rPr>
            <a:t>: </a:t>
          </a:r>
          <a:r>
            <a:rPr lang="es-MX" sz="800" b="0" dirty="0" smtClean="0">
              <a:latin typeface="Arial" panose="020B0604020202020204" pitchFamily="34" charset="0"/>
              <a:cs typeface="Arial" panose="020B0604020202020204" pitchFamily="34" charset="0"/>
            </a:rPr>
            <a:t>Tasa real del 4%</a:t>
          </a:r>
          <a:endParaRPr lang="es-ES" sz="800" dirty="0">
            <a:solidFill>
              <a:schemeClr val="bg1"/>
            </a:solidFill>
            <a:latin typeface="Arial" panose="020B0604020202020204" pitchFamily="34" charset="0"/>
            <a:cs typeface="Arial" panose="020B0604020202020204" pitchFamily="34" charset="0"/>
          </a:endParaRPr>
        </a:p>
      </dgm:t>
    </dgm:pt>
    <dgm:pt modelId="{88FE9B68-6B02-4B8D-A0B7-07EA0412DD8E}" type="parTrans" cxnId="{7CF22411-C73A-4EA7-9C87-89B4F56024A2}">
      <dgm:prSet/>
      <dgm:spPr/>
      <dgm:t>
        <a:bodyPr/>
        <a:lstStyle/>
        <a:p>
          <a:endParaRPr lang="es-ES" sz="800">
            <a:solidFill>
              <a:schemeClr val="tx1"/>
            </a:solidFill>
            <a:latin typeface="Arial" panose="020B0604020202020204" pitchFamily="34" charset="0"/>
            <a:cs typeface="Arial" panose="020B0604020202020204" pitchFamily="34" charset="0"/>
          </a:endParaRPr>
        </a:p>
      </dgm:t>
    </dgm:pt>
    <dgm:pt modelId="{EBADA1E1-239A-47DE-9705-BA659D2A2267}" type="sibTrans" cxnId="{7CF22411-C73A-4EA7-9C87-89B4F56024A2}">
      <dgm:prSet/>
      <dgm:spPr/>
      <dgm:t>
        <a:bodyPr/>
        <a:lstStyle/>
        <a:p>
          <a:endParaRPr lang="es-ES" sz="800">
            <a:solidFill>
              <a:schemeClr val="tx1"/>
            </a:solidFill>
            <a:latin typeface="Arial" panose="020B0604020202020204" pitchFamily="34" charset="0"/>
            <a:cs typeface="Arial" panose="020B0604020202020204" pitchFamily="34" charset="0"/>
          </a:endParaRPr>
        </a:p>
      </dgm:t>
    </dgm:pt>
    <dgm:pt modelId="{2BEB9DC8-4F19-4AAA-AB87-568B9F8223E9}" type="pres">
      <dgm:prSet presAssocID="{AD08A23B-77C5-402B-9E44-1D163D6F87AE}" presName="Name0" presStyleCnt="0">
        <dgm:presLayoutVars>
          <dgm:chMax val="7"/>
          <dgm:chPref val="7"/>
          <dgm:dir/>
        </dgm:presLayoutVars>
      </dgm:prSet>
      <dgm:spPr/>
      <dgm:t>
        <a:bodyPr/>
        <a:lstStyle/>
        <a:p>
          <a:endParaRPr lang="es-ES"/>
        </a:p>
      </dgm:t>
    </dgm:pt>
    <dgm:pt modelId="{C562D6EC-D122-44DE-9372-04152509A00B}" type="pres">
      <dgm:prSet presAssocID="{AD08A23B-77C5-402B-9E44-1D163D6F87AE}" presName="Name1" presStyleCnt="0"/>
      <dgm:spPr/>
    </dgm:pt>
    <dgm:pt modelId="{88FA985E-156B-44AC-B744-D5DF4DAD5C1D}" type="pres">
      <dgm:prSet presAssocID="{AD08A23B-77C5-402B-9E44-1D163D6F87AE}" presName="cycle" presStyleCnt="0"/>
      <dgm:spPr/>
    </dgm:pt>
    <dgm:pt modelId="{06AD3EB0-FA48-46B5-917D-605B054770BA}" type="pres">
      <dgm:prSet presAssocID="{AD08A23B-77C5-402B-9E44-1D163D6F87AE}" presName="srcNode" presStyleLbl="node1" presStyleIdx="0" presStyleCnt="4"/>
      <dgm:spPr/>
    </dgm:pt>
    <dgm:pt modelId="{D4E4148E-0AFD-4E7F-9FF7-F60B4B282319}" type="pres">
      <dgm:prSet presAssocID="{AD08A23B-77C5-402B-9E44-1D163D6F87AE}" presName="conn" presStyleLbl="parChTrans1D2" presStyleIdx="0" presStyleCnt="1"/>
      <dgm:spPr/>
      <dgm:t>
        <a:bodyPr/>
        <a:lstStyle/>
        <a:p>
          <a:endParaRPr lang="es-ES"/>
        </a:p>
      </dgm:t>
    </dgm:pt>
    <dgm:pt modelId="{B9B30B03-0EB1-48FB-A327-9FA8AE922536}" type="pres">
      <dgm:prSet presAssocID="{AD08A23B-77C5-402B-9E44-1D163D6F87AE}" presName="extraNode" presStyleLbl="node1" presStyleIdx="0" presStyleCnt="4"/>
      <dgm:spPr/>
    </dgm:pt>
    <dgm:pt modelId="{56648C13-CE00-4777-A0E9-6382FFF52F4C}" type="pres">
      <dgm:prSet presAssocID="{AD08A23B-77C5-402B-9E44-1D163D6F87AE}" presName="dstNode" presStyleLbl="node1" presStyleIdx="0" presStyleCnt="4"/>
      <dgm:spPr/>
    </dgm:pt>
    <dgm:pt modelId="{5D2F03F0-8644-4E79-AE1C-9961910471F3}" type="pres">
      <dgm:prSet presAssocID="{DD48F174-BC3E-446E-AEBC-7A9DD7277152}" presName="text_1" presStyleLbl="node1" presStyleIdx="0" presStyleCnt="4" custScaleY="136714">
        <dgm:presLayoutVars>
          <dgm:bulletEnabled val="1"/>
        </dgm:presLayoutVars>
      </dgm:prSet>
      <dgm:spPr/>
      <dgm:t>
        <a:bodyPr/>
        <a:lstStyle/>
        <a:p>
          <a:endParaRPr lang="es-ES"/>
        </a:p>
      </dgm:t>
    </dgm:pt>
    <dgm:pt modelId="{66D60C4C-D761-42B2-ADAA-913A76D418FF}" type="pres">
      <dgm:prSet presAssocID="{DD48F174-BC3E-446E-AEBC-7A9DD7277152}" presName="accent_1" presStyleCnt="0"/>
      <dgm:spPr/>
    </dgm:pt>
    <dgm:pt modelId="{D566FEF3-E7FF-47AC-AFE9-68BEDCE85437}" type="pres">
      <dgm:prSet presAssocID="{DD48F174-BC3E-446E-AEBC-7A9DD7277152}" presName="accentRepeatNode" presStyleLbl="solidFgAcc1" presStyleIdx="0" presStyleCnt="4"/>
      <dgm:spPr/>
      <dgm:t>
        <a:bodyPr/>
        <a:lstStyle/>
        <a:p>
          <a:endParaRPr lang="es-ES"/>
        </a:p>
      </dgm:t>
    </dgm:pt>
    <dgm:pt modelId="{49A264E7-7CA1-4AA5-964D-15B98B1290F0}" type="pres">
      <dgm:prSet presAssocID="{8921F2DE-47E5-4D38-A745-01D5059FB92A}" presName="text_2" presStyleLbl="node1" presStyleIdx="1" presStyleCnt="4" custScaleY="142387">
        <dgm:presLayoutVars>
          <dgm:bulletEnabled val="1"/>
        </dgm:presLayoutVars>
      </dgm:prSet>
      <dgm:spPr/>
      <dgm:t>
        <a:bodyPr/>
        <a:lstStyle/>
        <a:p>
          <a:endParaRPr lang="es-ES"/>
        </a:p>
      </dgm:t>
    </dgm:pt>
    <dgm:pt modelId="{894D6583-9267-416B-AE3D-4C682CE40820}" type="pres">
      <dgm:prSet presAssocID="{8921F2DE-47E5-4D38-A745-01D5059FB92A}" presName="accent_2" presStyleCnt="0"/>
      <dgm:spPr/>
    </dgm:pt>
    <dgm:pt modelId="{9D88D980-E6C5-4BCA-9BC2-E3A572476959}" type="pres">
      <dgm:prSet presAssocID="{8921F2DE-47E5-4D38-A745-01D5059FB92A}" presName="accentRepeatNode" presStyleLbl="solidFgAcc1" presStyleIdx="1" presStyleCnt="4"/>
      <dgm:spPr/>
    </dgm:pt>
    <dgm:pt modelId="{97CEED55-3774-4801-B88C-1B4AD35F998C}" type="pres">
      <dgm:prSet presAssocID="{D18D2916-DC2D-434F-92E3-61EF93BBFE14}" presName="text_3" presStyleLbl="node1" presStyleIdx="2" presStyleCnt="4" custScaleX="100270" custScaleY="129677" custLinFactNeighborX="-184" custLinFactNeighborY="-1045">
        <dgm:presLayoutVars>
          <dgm:bulletEnabled val="1"/>
        </dgm:presLayoutVars>
      </dgm:prSet>
      <dgm:spPr/>
      <dgm:t>
        <a:bodyPr/>
        <a:lstStyle/>
        <a:p>
          <a:endParaRPr lang="es-ES"/>
        </a:p>
      </dgm:t>
    </dgm:pt>
    <dgm:pt modelId="{7BD2A4C1-E2EC-4A90-9D9B-6E0030956440}" type="pres">
      <dgm:prSet presAssocID="{D18D2916-DC2D-434F-92E3-61EF93BBFE14}" presName="accent_3" presStyleCnt="0"/>
      <dgm:spPr/>
    </dgm:pt>
    <dgm:pt modelId="{578A99A2-B2EC-4C01-A47C-9EFEFE43B53B}" type="pres">
      <dgm:prSet presAssocID="{D18D2916-DC2D-434F-92E3-61EF93BBFE14}" presName="accentRepeatNode" presStyleLbl="solidFgAcc1" presStyleIdx="2" presStyleCnt="4"/>
      <dgm:spPr/>
    </dgm:pt>
    <dgm:pt modelId="{2FD2FB4C-1409-4382-B5CE-B15215A48F0A}" type="pres">
      <dgm:prSet presAssocID="{F5B16510-6C91-4894-9842-EDDFC01A606A}" presName="text_4" presStyleLbl="node1" presStyleIdx="3" presStyleCnt="4" custScaleY="128102">
        <dgm:presLayoutVars>
          <dgm:bulletEnabled val="1"/>
        </dgm:presLayoutVars>
      </dgm:prSet>
      <dgm:spPr/>
      <dgm:t>
        <a:bodyPr/>
        <a:lstStyle/>
        <a:p>
          <a:endParaRPr lang="es-ES"/>
        </a:p>
      </dgm:t>
    </dgm:pt>
    <dgm:pt modelId="{D6377D69-0D1A-422D-8038-083E5CB8B20E}" type="pres">
      <dgm:prSet presAssocID="{F5B16510-6C91-4894-9842-EDDFC01A606A}" presName="accent_4" presStyleCnt="0"/>
      <dgm:spPr/>
    </dgm:pt>
    <dgm:pt modelId="{8DD3D9C1-AF9A-44D9-80A2-68A49295FCAA}" type="pres">
      <dgm:prSet presAssocID="{F5B16510-6C91-4894-9842-EDDFC01A606A}" presName="accentRepeatNode" presStyleLbl="solidFgAcc1" presStyleIdx="3" presStyleCnt="4"/>
      <dgm:spPr>
        <a:ln>
          <a:solidFill>
            <a:srgbClr val="5C0000"/>
          </a:solidFill>
        </a:ln>
      </dgm:spPr>
      <dgm:t>
        <a:bodyPr/>
        <a:lstStyle/>
        <a:p>
          <a:endParaRPr lang="es-ES"/>
        </a:p>
      </dgm:t>
    </dgm:pt>
  </dgm:ptLst>
  <dgm:cxnLst>
    <dgm:cxn modelId="{3815BCDC-AEE3-40F9-A4AD-285209B315D3}" type="presOf" srcId="{F5B16510-6C91-4894-9842-EDDFC01A606A}" destId="{2FD2FB4C-1409-4382-B5CE-B15215A48F0A}" srcOrd="0" destOrd="0" presId="urn:microsoft.com/office/officeart/2008/layout/VerticalCurvedList"/>
    <dgm:cxn modelId="{02224D92-DABF-4688-961C-4019C212DFEF}" type="presOf" srcId="{AD08A23B-77C5-402B-9E44-1D163D6F87AE}" destId="{2BEB9DC8-4F19-4AAA-AB87-568B9F8223E9}" srcOrd="0" destOrd="0" presId="urn:microsoft.com/office/officeart/2008/layout/VerticalCurvedList"/>
    <dgm:cxn modelId="{2F464C8F-191E-40D9-84CA-CE1945F0E33C}" type="presOf" srcId="{D06C48B5-4F4F-4D9C-918E-A5C683F9C294}" destId="{D4E4148E-0AFD-4E7F-9FF7-F60B4B282319}" srcOrd="0" destOrd="0" presId="urn:microsoft.com/office/officeart/2008/layout/VerticalCurvedList"/>
    <dgm:cxn modelId="{28BBF265-006B-4BF3-8998-21C2086E9FF4}" type="presOf" srcId="{D18D2916-DC2D-434F-92E3-61EF93BBFE14}" destId="{97CEED55-3774-4801-B88C-1B4AD35F998C}" srcOrd="0" destOrd="0" presId="urn:microsoft.com/office/officeart/2008/layout/VerticalCurvedList"/>
    <dgm:cxn modelId="{E02CDC21-56E1-481F-B615-2F7789FBB022}" srcId="{AD08A23B-77C5-402B-9E44-1D163D6F87AE}" destId="{8921F2DE-47E5-4D38-A745-01D5059FB92A}" srcOrd="1" destOrd="0" parTransId="{3D64F052-7F21-43F2-9266-CA8797A26EF6}" sibTransId="{F0B10156-E284-477A-8C5E-A76818EE545A}"/>
    <dgm:cxn modelId="{7CF22411-C73A-4EA7-9C87-89B4F56024A2}" srcId="{AD08A23B-77C5-402B-9E44-1D163D6F87AE}" destId="{F5B16510-6C91-4894-9842-EDDFC01A606A}" srcOrd="3" destOrd="0" parTransId="{88FE9B68-6B02-4B8D-A0B7-07EA0412DD8E}" sibTransId="{EBADA1E1-239A-47DE-9705-BA659D2A2267}"/>
    <dgm:cxn modelId="{4AA51D0B-B46A-4A44-B190-52ECA5C53301}" type="presOf" srcId="{DD48F174-BC3E-446E-AEBC-7A9DD7277152}" destId="{5D2F03F0-8644-4E79-AE1C-9961910471F3}" srcOrd="0" destOrd="0" presId="urn:microsoft.com/office/officeart/2008/layout/VerticalCurvedList"/>
    <dgm:cxn modelId="{66A6E2AF-7108-434A-AB7A-51B653DB40B8}" type="presOf" srcId="{8921F2DE-47E5-4D38-A745-01D5059FB92A}" destId="{49A264E7-7CA1-4AA5-964D-15B98B1290F0}" srcOrd="0" destOrd="0" presId="urn:microsoft.com/office/officeart/2008/layout/VerticalCurvedList"/>
    <dgm:cxn modelId="{F51B2588-5196-4CC4-B48B-C08FA4CF9485}" srcId="{AD08A23B-77C5-402B-9E44-1D163D6F87AE}" destId="{DD48F174-BC3E-446E-AEBC-7A9DD7277152}" srcOrd="0" destOrd="0" parTransId="{729F74ED-53EC-4B35-BAF0-433C73AD3A28}" sibTransId="{D06C48B5-4F4F-4D9C-918E-A5C683F9C294}"/>
    <dgm:cxn modelId="{E86AABFE-638C-4136-9119-01BC7D09BF37}" srcId="{AD08A23B-77C5-402B-9E44-1D163D6F87AE}" destId="{D18D2916-DC2D-434F-92E3-61EF93BBFE14}" srcOrd="2" destOrd="0" parTransId="{7CB7145C-22B8-4B2D-ABA5-4131BC9FEFCC}" sibTransId="{7F9DF0A6-A555-4ACE-A48F-489C5392A9EB}"/>
    <dgm:cxn modelId="{1B80F718-5700-4F30-A486-6CFB0703CD3A}" type="presParOf" srcId="{2BEB9DC8-4F19-4AAA-AB87-568B9F8223E9}" destId="{C562D6EC-D122-44DE-9372-04152509A00B}" srcOrd="0" destOrd="0" presId="urn:microsoft.com/office/officeart/2008/layout/VerticalCurvedList"/>
    <dgm:cxn modelId="{7E539111-99D9-4755-852F-123818A16B58}" type="presParOf" srcId="{C562D6EC-D122-44DE-9372-04152509A00B}" destId="{88FA985E-156B-44AC-B744-D5DF4DAD5C1D}" srcOrd="0" destOrd="0" presId="urn:microsoft.com/office/officeart/2008/layout/VerticalCurvedList"/>
    <dgm:cxn modelId="{8A75DA17-5BE8-4860-B136-44C5AF6042B9}" type="presParOf" srcId="{88FA985E-156B-44AC-B744-D5DF4DAD5C1D}" destId="{06AD3EB0-FA48-46B5-917D-605B054770BA}" srcOrd="0" destOrd="0" presId="urn:microsoft.com/office/officeart/2008/layout/VerticalCurvedList"/>
    <dgm:cxn modelId="{25C96D0C-5FAA-437E-B232-2269E12E761E}" type="presParOf" srcId="{88FA985E-156B-44AC-B744-D5DF4DAD5C1D}" destId="{D4E4148E-0AFD-4E7F-9FF7-F60B4B282319}" srcOrd="1" destOrd="0" presId="urn:microsoft.com/office/officeart/2008/layout/VerticalCurvedList"/>
    <dgm:cxn modelId="{5C82593B-DED0-449B-BCE3-3D260F8B29AF}" type="presParOf" srcId="{88FA985E-156B-44AC-B744-D5DF4DAD5C1D}" destId="{B9B30B03-0EB1-48FB-A327-9FA8AE922536}" srcOrd="2" destOrd="0" presId="urn:microsoft.com/office/officeart/2008/layout/VerticalCurvedList"/>
    <dgm:cxn modelId="{7CDE0F6C-BCE1-4766-89A1-6FA69D7D49D4}" type="presParOf" srcId="{88FA985E-156B-44AC-B744-D5DF4DAD5C1D}" destId="{56648C13-CE00-4777-A0E9-6382FFF52F4C}" srcOrd="3" destOrd="0" presId="urn:microsoft.com/office/officeart/2008/layout/VerticalCurvedList"/>
    <dgm:cxn modelId="{AF759884-4CD1-41EE-8BF8-6EA9DFA43795}" type="presParOf" srcId="{C562D6EC-D122-44DE-9372-04152509A00B}" destId="{5D2F03F0-8644-4E79-AE1C-9961910471F3}" srcOrd="1" destOrd="0" presId="urn:microsoft.com/office/officeart/2008/layout/VerticalCurvedList"/>
    <dgm:cxn modelId="{51F8E5C4-63BD-40D5-8CD1-820B645B30BB}" type="presParOf" srcId="{C562D6EC-D122-44DE-9372-04152509A00B}" destId="{66D60C4C-D761-42B2-ADAA-913A76D418FF}" srcOrd="2" destOrd="0" presId="urn:microsoft.com/office/officeart/2008/layout/VerticalCurvedList"/>
    <dgm:cxn modelId="{C78ECD37-D3FA-4927-B25E-04306A68C6E4}" type="presParOf" srcId="{66D60C4C-D761-42B2-ADAA-913A76D418FF}" destId="{D566FEF3-E7FF-47AC-AFE9-68BEDCE85437}" srcOrd="0" destOrd="0" presId="urn:microsoft.com/office/officeart/2008/layout/VerticalCurvedList"/>
    <dgm:cxn modelId="{80B2B834-0DFA-43D1-8841-3D8A998E7F68}" type="presParOf" srcId="{C562D6EC-D122-44DE-9372-04152509A00B}" destId="{49A264E7-7CA1-4AA5-964D-15B98B1290F0}" srcOrd="3" destOrd="0" presId="urn:microsoft.com/office/officeart/2008/layout/VerticalCurvedList"/>
    <dgm:cxn modelId="{127B298D-38C8-4BE4-87D2-344D5AB846E9}" type="presParOf" srcId="{C562D6EC-D122-44DE-9372-04152509A00B}" destId="{894D6583-9267-416B-AE3D-4C682CE40820}" srcOrd="4" destOrd="0" presId="urn:microsoft.com/office/officeart/2008/layout/VerticalCurvedList"/>
    <dgm:cxn modelId="{325E2B2B-B89A-4A04-9A2A-4792FF8B68DF}" type="presParOf" srcId="{894D6583-9267-416B-AE3D-4C682CE40820}" destId="{9D88D980-E6C5-4BCA-9BC2-E3A572476959}" srcOrd="0" destOrd="0" presId="urn:microsoft.com/office/officeart/2008/layout/VerticalCurvedList"/>
    <dgm:cxn modelId="{773D0DBE-74DC-44CE-827D-7382F720C8A5}" type="presParOf" srcId="{C562D6EC-D122-44DE-9372-04152509A00B}" destId="{97CEED55-3774-4801-B88C-1B4AD35F998C}" srcOrd="5" destOrd="0" presId="urn:microsoft.com/office/officeart/2008/layout/VerticalCurvedList"/>
    <dgm:cxn modelId="{69840835-0611-493E-9FF1-5B8B61056F86}" type="presParOf" srcId="{C562D6EC-D122-44DE-9372-04152509A00B}" destId="{7BD2A4C1-E2EC-4A90-9D9B-6E0030956440}" srcOrd="6" destOrd="0" presId="urn:microsoft.com/office/officeart/2008/layout/VerticalCurvedList"/>
    <dgm:cxn modelId="{D1CF82BE-962F-4268-BE53-A17F23C9886A}" type="presParOf" srcId="{7BD2A4C1-E2EC-4A90-9D9B-6E0030956440}" destId="{578A99A2-B2EC-4C01-A47C-9EFEFE43B53B}" srcOrd="0" destOrd="0" presId="urn:microsoft.com/office/officeart/2008/layout/VerticalCurvedList"/>
    <dgm:cxn modelId="{31D10E5B-A9C0-49A1-84CB-D3F5BA80249E}" type="presParOf" srcId="{C562D6EC-D122-44DE-9372-04152509A00B}" destId="{2FD2FB4C-1409-4382-B5CE-B15215A48F0A}" srcOrd="7" destOrd="0" presId="urn:microsoft.com/office/officeart/2008/layout/VerticalCurvedList"/>
    <dgm:cxn modelId="{8548A84F-6987-4A81-9E9E-638337A1897C}" type="presParOf" srcId="{C562D6EC-D122-44DE-9372-04152509A00B}" destId="{D6377D69-0D1A-422D-8038-083E5CB8B20E}" srcOrd="8" destOrd="0" presId="urn:microsoft.com/office/officeart/2008/layout/VerticalCurvedList"/>
    <dgm:cxn modelId="{BC15A314-5C05-4B3D-A62B-893E0763F457}" type="presParOf" srcId="{D6377D69-0D1A-422D-8038-083E5CB8B20E}" destId="{8DD3D9C1-AF9A-44D9-80A2-68A49295FCAA}" srcOrd="0" destOrd="0" presId="urn:microsoft.com/office/officeart/2008/layout/VerticalCurv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4148E-0AFD-4E7F-9FF7-F60B4B282319}">
      <dsp:nvSpPr>
        <dsp:cNvPr id="0" name=""/>
        <dsp:cNvSpPr/>
      </dsp:nvSpPr>
      <dsp:spPr>
        <a:xfrm>
          <a:off x="-6972325" y="-1065380"/>
          <a:ext cx="8293435" cy="8293435"/>
        </a:xfrm>
        <a:prstGeom prst="blockArc">
          <a:avLst>
            <a:gd name="adj1" fmla="val 18900000"/>
            <a:gd name="adj2" fmla="val 2700000"/>
            <a:gd name="adj3" fmla="val 260"/>
          </a:avLst>
        </a:prstGeom>
        <a:noFill/>
        <a:ln w="12700" cap="flat" cmpd="sng" algn="ctr">
          <a:solidFill>
            <a:srgbClr val="5C0000"/>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D2F03F0-8644-4E79-AE1C-9961910471F3}">
      <dsp:nvSpPr>
        <dsp:cNvPr id="0" name=""/>
        <dsp:cNvSpPr/>
      </dsp:nvSpPr>
      <dsp:spPr>
        <a:xfrm>
          <a:off x="689507" y="299749"/>
          <a:ext cx="5857497" cy="1296138"/>
        </a:xfrm>
        <a:prstGeom prst="rect">
          <a:avLst/>
        </a:prstGeom>
        <a:solidFill>
          <a:schemeClr val="bg1">
            <a:lumMod val="65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52527" tIns="20320" rIns="20320" bIns="20320" numCol="1" spcCol="1270" anchor="ctr" anchorCtr="0">
          <a:noAutofit/>
        </a:bodyPr>
        <a:lstStyle/>
        <a:p>
          <a:pPr lvl="0" algn="just" defTabSz="355600">
            <a:lnSpc>
              <a:spcPct val="90000"/>
            </a:lnSpc>
            <a:spcBef>
              <a:spcPct val="0"/>
            </a:spcBef>
            <a:spcAft>
              <a:spcPct val="35000"/>
            </a:spcAft>
          </a:pPr>
          <a:r>
            <a:rPr lang="es-MX" sz="800" b="1" kern="1200">
              <a:solidFill>
                <a:schemeClr val="bg1"/>
              </a:solidFill>
            </a:rPr>
            <a:t>PORTAFOLIO C1</a:t>
          </a:r>
          <a:endParaRPr lang="es-MX" sz="800" kern="1200">
            <a:solidFill>
              <a:schemeClr val="bg1"/>
            </a:solidFill>
          </a:endParaRPr>
        </a:p>
        <a:p>
          <a:pPr lvl="0" algn="just" defTabSz="355600">
            <a:lnSpc>
              <a:spcPct val="90000"/>
            </a:lnSpc>
            <a:spcBef>
              <a:spcPct val="0"/>
            </a:spcBef>
            <a:spcAft>
              <a:spcPct val="35000"/>
            </a:spcAft>
          </a:pPr>
          <a:r>
            <a:rPr lang="es-MX" sz="800" b="0" kern="1200" dirty="0" smtClean="0">
              <a:solidFill>
                <a:schemeClr val="bg1"/>
              </a:solidFill>
              <a:latin typeface="Arial" panose="020B0604020202020204" pitchFamily="34" charset="0"/>
              <a:ea typeface="+mn-ea"/>
              <a:cs typeface="Arial" panose="020B0604020202020204" pitchFamily="34" charset="0"/>
            </a:rPr>
            <a:t>Portafolio compuesto por emisiones de deuda con un plazo promedio de revisión de tasa de 91 días y vencimiento menor a 3 años, así como Notas Estructuradas con capital garantizado al 100% de plazo menor a un año. </a:t>
          </a:r>
        </a:p>
        <a:p>
          <a:pPr lvl="0" algn="just" defTabSz="355600">
            <a:lnSpc>
              <a:spcPct val="90000"/>
            </a:lnSpc>
            <a:spcBef>
              <a:spcPct val="0"/>
            </a:spcBef>
            <a:spcAft>
              <a:spcPct val="35000"/>
            </a:spcAft>
          </a:pPr>
          <a:r>
            <a:rPr lang="es-MX" sz="800" b="0" kern="1200" dirty="0" smtClean="0">
              <a:solidFill>
                <a:schemeClr val="bg1"/>
              </a:solidFill>
              <a:latin typeface="Arial" panose="020B0604020202020204" pitchFamily="34" charset="0"/>
              <a:ea typeface="+mn-ea"/>
              <a:cs typeface="Arial" panose="020B0604020202020204" pitchFamily="34" charset="0"/>
            </a:rPr>
            <a:t>La duración máxima del Portafolio es de 2.00.</a:t>
          </a:r>
        </a:p>
        <a:p>
          <a:pPr lvl="0" algn="just" defTabSz="355600">
            <a:lnSpc>
              <a:spcPct val="90000"/>
            </a:lnSpc>
            <a:spcBef>
              <a:spcPct val="0"/>
            </a:spcBef>
            <a:spcAft>
              <a:spcPct val="35000"/>
            </a:spcAft>
          </a:pPr>
          <a:r>
            <a:rPr lang="es-MX" sz="800" b="0" kern="1200" dirty="0" smtClean="0">
              <a:solidFill>
                <a:schemeClr val="bg1"/>
              </a:solidFill>
              <a:latin typeface="Arial" panose="020B0604020202020204" pitchFamily="34" charset="0"/>
              <a:ea typeface="+mn-ea"/>
              <a:cs typeface="Arial" panose="020B0604020202020204" pitchFamily="34" charset="0"/>
            </a:rPr>
            <a:t>La estrategia está dirigida a inversionistas que se caracterizan por su aversión al riesgo, que valoran la seguridad y generalmente invierten en instrumentos de deuda y/o instrumentos cuyo horizonte de inversión sea de corto a mediano plazo. El objetivo de la inversión es la estabilidad de los rendimientos, aunque resulten menores a la inflación.</a:t>
          </a:r>
        </a:p>
        <a:p>
          <a:pPr lvl="0" algn="just" defTabSz="355600">
            <a:lnSpc>
              <a:spcPct val="90000"/>
            </a:lnSpc>
            <a:spcBef>
              <a:spcPct val="0"/>
            </a:spcBef>
            <a:spcAft>
              <a:spcPct val="35000"/>
            </a:spcAft>
          </a:pPr>
          <a:r>
            <a:rPr lang="es-MX" sz="800" b="0" kern="1200" dirty="0" smtClean="0">
              <a:solidFill>
                <a:schemeClr val="bg1"/>
              </a:solidFill>
              <a:latin typeface="Arial" panose="020B0604020202020204" pitchFamily="34" charset="0"/>
              <a:ea typeface="+mn-ea"/>
              <a:cs typeface="Arial" panose="020B0604020202020204" pitchFamily="34" charset="0"/>
            </a:rPr>
            <a:t>Tasa Esperada: Cetes 28 días</a:t>
          </a:r>
          <a:r>
            <a:rPr lang="es-MX" sz="800" b="1" kern="1200" dirty="0" smtClean="0">
              <a:solidFill>
                <a:schemeClr val="bg1"/>
              </a:solidFill>
              <a:latin typeface="Arial" panose="020B0604020202020204" pitchFamily="34" charset="0"/>
              <a:ea typeface="+mn-ea"/>
              <a:cs typeface="Arial" panose="020B0604020202020204" pitchFamily="34" charset="0"/>
            </a:rPr>
            <a:t>.</a:t>
          </a:r>
          <a:endParaRPr lang="es-ES" sz="800" kern="1200" dirty="0">
            <a:solidFill>
              <a:schemeClr val="bg1"/>
            </a:solidFill>
            <a:latin typeface="Arial" panose="020B0604020202020204" pitchFamily="34" charset="0"/>
            <a:cs typeface="Arial" panose="020B0604020202020204" pitchFamily="34" charset="0"/>
          </a:endParaRPr>
        </a:p>
      </dsp:txBody>
      <dsp:txXfrm>
        <a:off x="689507" y="299749"/>
        <a:ext cx="5857497" cy="1296138"/>
      </dsp:txXfrm>
    </dsp:sp>
    <dsp:sp modelId="{D566FEF3-E7FF-47AC-AFE9-68BEDCE85437}">
      <dsp:nvSpPr>
        <dsp:cNvPr id="0" name=""/>
        <dsp:cNvSpPr/>
      </dsp:nvSpPr>
      <dsp:spPr>
        <a:xfrm>
          <a:off x="96966" y="355278"/>
          <a:ext cx="1185082" cy="1185082"/>
        </a:xfrm>
        <a:prstGeom prst="ellipse">
          <a:avLst/>
        </a:prstGeom>
        <a:solidFill>
          <a:schemeClr val="lt1">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49A264E7-7CA1-4AA5-964D-15B98B1290F0}">
      <dsp:nvSpPr>
        <dsp:cNvPr id="0" name=""/>
        <dsp:cNvSpPr/>
      </dsp:nvSpPr>
      <dsp:spPr>
        <a:xfrm>
          <a:off x="1233055" y="1695203"/>
          <a:ext cx="5313949" cy="1349922"/>
        </a:xfrm>
        <a:prstGeom prst="rect">
          <a:avLst/>
        </a:prstGeom>
        <a:solidFill>
          <a:schemeClr val="bg1">
            <a:lumMod val="50000"/>
          </a:schemeClr>
        </a:solidFill>
        <a:ln>
          <a:solidFill>
            <a:schemeClr val="bg1">
              <a:lumMod val="50000"/>
            </a:schemeClr>
          </a:solid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52527" tIns="20320" rIns="20320" bIns="20320" numCol="1" spcCol="1270" anchor="ctr" anchorCtr="0">
          <a:noAutofit/>
        </a:bodyPr>
        <a:lstStyle/>
        <a:p>
          <a:pPr lvl="0" algn="just" defTabSz="355600">
            <a:lnSpc>
              <a:spcPct val="90000"/>
            </a:lnSpc>
            <a:spcBef>
              <a:spcPct val="0"/>
            </a:spcBef>
            <a:spcAft>
              <a:spcPct val="35000"/>
            </a:spcAft>
          </a:pPr>
          <a:r>
            <a:rPr lang="es-MX" sz="800" b="1" kern="1200">
              <a:solidFill>
                <a:schemeClr val="bg1"/>
              </a:solidFill>
            </a:rPr>
            <a:t>PORTAFOLIO M1</a:t>
          </a:r>
          <a:endParaRPr lang="es-MX" sz="800" kern="1200">
            <a:solidFill>
              <a:schemeClr val="bg1"/>
            </a:solidFill>
          </a:endParaRPr>
        </a:p>
        <a:p>
          <a:pPr lvl="0" algn="just" defTabSz="355600">
            <a:lnSpc>
              <a:spcPct val="90000"/>
            </a:lnSpc>
            <a:spcBef>
              <a:spcPct val="0"/>
            </a:spcBef>
            <a:spcAft>
              <a:spcPct val="35000"/>
            </a:spcAft>
          </a:pPr>
          <a:r>
            <a:rPr lang="es-MX" sz="800" kern="1200" dirty="0" smtClean="0">
              <a:solidFill>
                <a:schemeClr val="bg1"/>
              </a:solidFill>
              <a:latin typeface="Arial" panose="020B0604020202020204" pitchFamily="34" charset="0"/>
              <a:cs typeface="Arial" panose="020B0604020202020204" pitchFamily="34" charset="0"/>
            </a:rPr>
            <a:t>Portafolio compuesto por emisiones de deuda con un plazo promedio de revisión de tasa hasta 182 días, plazos de vencimiento de 3 a 5 años y Notas Estructuradas con capital garantizado al 100% de plazo menor a un año. Este portafolio permite inversiones en el mercado de capitales.</a:t>
          </a:r>
        </a:p>
        <a:p>
          <a:pPr lvl="0" algn="just" defTabSz="355600">
            <a:lnSpc>
              <a:spcPct val="90000"/>
            </a:lnSpc>
            <a:spcBef>
              <a:spcPct val="0"/>
            </a:spcBef>
            <a:spcAft>
              <a:spcPct val="35000"/>
            </a:spcAft>
          </a:pPr>
          <a:r>
            <a:rPr lang="es-MX" sz="800" kern="1200" dirty="0" smtClean="0">
              <a:solidFill>
                <a:schemeClr val="bg1"/>
              </a:solidFill>
              <a:latin typeface="Arial" panose="020B0604020202020204" pitchFamily="34" charset="0"/>
              <a:cs typeface="Arial" panose="020B0604020202020204" pitchFamily="34" charset="0"/>
            </a:rPr>
            <a:t>La duración máxima del portafolio de deuda es de 3.00.</a:t>
          </a:r>
        </a:p>
        <a:p>
          <a:pPr lvl="0" algn="just" defTabSz="355600">
            <a:lnSpc>
              <a:spcPct val="90000"/>
            </a:lnSpc>
            <a:spcBef>
              <a:spcPct val="0"/>
            </a:spcBef>
            <a:spcAft>
              <a:spcPct val="35000"/>
            </a:spcAft>
          </a:pPr>
          <a:r>
            <a:rPr lang="es-MX" sz="800" kern="1200" dirty="0" smtClean="0">
              <a:solidFill>
                <a:schemeClr val="bg1"/>
              </a:solidFill>
              <a:latin typeface="Arial" panose="020B0604020202020204" pitchFamily="34" charset="0"/>
              <a:cs typeface="Arial" panose="020B0604020202020204" pitchFamily="34" charset="0"/>
            </a:rPr>
            <a:t>La estrategia está dirigida a Clientes que se caracterizan por cierta tolerancia al riesgo, combinando inversiones en deuda de corto, mediano, largo plazo y mercados accionarios. El horizonte de inversión recomendado es de mediano a largo plazo. El objetivo de la inversión es la búsqueda de rendimientos por arriba de la inflación.</a:t>
          </a:r>
        </a:p>
        <a:p>
          <a:pPr lvl="0" algn="just" defTabSz="355600">
            <a:lnSpc>
              <a:spcPct val="90000"/>
            </a:lnSpc>
            <a:spcBef>
              <a:spcPct val="0"/>
            </a:spcBef>
            <a:spcAft>
              <a:spcPct val="35000"/>
            </a:spcAft>
          </a:pPr>
          <a:r>
            <a:rPr lang="es-MX" sz="800" b="0" kern="1200" dirty="0" smtClean="0">
              <a:solidFill>
                <a:schemeClr val="bg1"/>
              </a:solidFill>
              <a:latin typeface="Arial" panose="020B0604020202020204" pitchFamily="34" charset="0"/>
              <a:ea typeface="+mn-ea"/>
              <a:cs typeface="Arial" panose="020B0604020202020204" pitchFamily="34" charset="0"/>
            </a:rPr>
            <a:t>Tasa Esperada</a:t>
          </a:r>
          <a:r>
            <a:rPr lang="es-MX" sz="800" kern="1200" dirty="0" smtClean="0">
              <a:solidFill>
                <a:schemeClr val="bg1"/>
              </a:solidFill>
              <a:latin typeface="Arial" panose="020B0604020202020204" pitchFamily="34" charset="0"/>
              <a:cs typeface="Arial" panose="020B0604020202020204" pitchFamily="34" charset="0"/>
            </a:rPr>
            <a:t>: Inflación.</a:t>
          </a:r>
          <a:endParaRPr lang="es-ES" sz="800" b="1" kern="1200" dirty="0">
            <a:solidFill>
              <a:schemeClr val="bg1"/>
            </a:solidFill>
            <a:latin typeface="Arial" panose="020B0604020202020204" pitchFamily="34" charset="0"/>
            <a:cs typeface="Arial" panose="020B0604020202020204" pitchFamily="34" charset="0"/>
          </a:endParaRPr>
        </a:p>
      </dsp:txBody>
      <dsp:txXfrm>
        <a:off x="1233055" y="1695203"/>
        <a:ext cx="5313949" cy="1349922"/>
      </dsp:txXfrm>
    </dsp:sp>
    <dsp:sp modelId="{9D88D980-E6C5-4BCA-9BC2-E3A572476959}">
      <dsp:nvSpPr>
        <dsp:cNvPr id="0" name=""/>
        <dsp:cNvSpPr/>
      </dsp:nvSpPr>
      <dsp:spPr>
        <a:xfrm>
          <a:off x="640514" y="1777623"/>
          <a:ext cx="1185082" cy="1185082"/>
        </a:xfrm>
        <a:prstGeom prst="ellipse">
          <a:avLst/>
        </a:prstGeom>
        <a:solidFill>
          <a:schemeClr val="lt1">
            <a:hueOff val="0"/>
            <a:satOff val="0"/>
            <a:lumOff val="0"/>
            <a:alphaOff val="0"/>
          </a:schemeClr>
        </a:solidFill>
        <a:ln w="6350" cap="flat" cmpd="sng" algn="ctr">
          <a:solidFill>
            <a:schemeClr val="accent3">
              <a:hueOff val="903533"/>
              <a:satOff val="33333"/>
              <a:lumOff val="-4902"/>
              <a:alphaOff val="0"/>
            </a:schemeClr>
          </a:solidFill>
          <a:prstDash val="solid"/>
          <a:miter lim="800000"/>
        </a:ln>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97CEED55-3774-4801-B88C-1B4AD35F998C}">
      <dsp:nvSpPr>
        <dsp:cNvPr id="0" name=""/>
        <dsp:cNvSpPr/>
      </dsp:nvSpPr>
      <dsp:spPr>
        <a:xfrm>
          <a:off x="1216103" y="3167891"/>
          <a:ext cx="5328297" cy="1229423"/>
        </a:xfrm>
        <a:prstGeom prst="rect">
          <a:avLst/>
        </a:prstGeom>
        <a:solidFill>
          <a:schemeClr val="accent5">
            <a:lumMod val="75000"/>
          </a:schemeClr>
        </a:solidFill>
        <a:ln>
          <a:solidFill>
            <a:srgbClr val="C00000"/>
          </a:solid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52527" tIns="20320" rIns="20320" bIns="20320" numCol="1" spcCol="1270" anchor="ctr" anchorCtr="0">
          <a:noAutofit/>
        </a:bodyPr>
        <a:lstStyle/>
        <a:p>
          <a:pPr lvl="0" algn="just" defTabSz="355600">
            <a:lnSpc>
              <a:spcPct val="90000"/>
            </a:lnSpc>
            <a:spcBef>
              <a:spcPct val="0"/>
            </a:spcBef>
            <a:spcAft>
              <a:spcPct val="35000"/>
            </a:spcAft>
          </a:pPr>
          <a:r>
            <a:rPr lang="es-MX" sz="800" b="1" kern="1200"/>
            <a:t>PORTAFOLIO P1</a:t>
          </a:r>
          <a:endParaRPr lang="es-MX" sz="800" kern="1200"/>
        </a:p>
        <a:p>
          <a:pPr lvl="0" algn="just" defTabSz="355600">
            <a:lnSpc>
              <a:spcPct val="90000"/>
            </a:lnSpc>
            <a:spcBef>
              <a:spcPct val="0"/>
            </a:spcBef>
            <a:spcAft>
              <a:spcPct val="35000"/>
            </a:spcAft>
          </a:pPr>
          <a:r>
            <a:rPr lang="es-MX" sz="800" b="0" kern="1200" dirty="0" smtClean="0">
              <a:latin typeface="Arial" panose="020B0604020202020204" pitchFamily="34" charset="0"/>
              <a:cs typeface="Arial" panose="020B0604020202020204" pitchFamily="34" charset="0"/>
            </a:rPr>
            <a:t>Portafolio compuesto por inversiones en deuda de corto, mediano y largo plazo con mayor participación en los mercados de renta variable.</a:t>
          </a:r>
        </a:p>
        <a:p>
          <a:pPr lvl="0" algn="just" defTabSz="355600">
            <a:lnSpc>
              <a:spcPct val="90000"/>
            </a:lnSpc>
            <a:spcBef>
              <a:spcPct val="0"/>
            </a:spcBef>
            <a:spcAft>
              <a:spcPct val="35000"/>
            </a:spcAft>
          </a:pPr>
          <a:r>
            <a:rPr lang="es-MX" sz="800" b="0" kern="1200" dirty="0" smtClean="0">
              <a:latin typeface="Arial" panose="020B0604020202020204" pitchFamily="34" charset="0"/>
              <a:cs typeface="Arial" panose="020B0604020202020204" pitchFamily="34" charset="0"/>
            </a:rPr>
            <a:t>La duración máxima del portafolio de deuda es de 4.00.</a:t>
          </a:r>
        </a:p>
        <a:p>
          <a:pPr lvl="0" algn="just" defTabSz="355600">
            <a:lnSpc>
              <a:spcPct val="90000"/>
            </a:lnSpc>
            <a:spcBef>
              <a:spcPct val="0"/>
            </a:spcBef>
            <a:spcAft>
              <a:spcPct val="35000"/>
            </a:spcAft>
          </a:pPr>
          <a:r>
            <a:rPr lang="es-MX" sz="800" b="0" kern="1200" dirty="0" smtClean="0">
              <a:latin typeface="Arial" panose="020B0604020202020204" pitchFamily="34" charset="0"/>
              <a:cs typeface="Arial" panose="020B0604020202020204" pitchFamily="34" charset="0"/>
            </a:rPr>
            <a:t>La estrategia está dirigida a Clientes que se caracterizan por tener tolerancia al riesgo y considera un horizonte de inversión de largo plazo que busca incrementar el valor de su patrimonio mediante rendimientos vía intereses y ganancias de capital. </a:t>
          </a:r>
        </a:p>
        <a:p>
          <a:pPr lvl="0" algn="just" defTabSz="355600">
            <a:lnSpc>
              <a:spcPct val="90000"/>
            </a:lnSpc>
            <a:spcBef>
              <a:spcPct val="0"/>
            </a:spcBef>
            <a:spcAft>
              <a:spcPct val="35000"/>
            </a:spcAft>
          </a:pPr>
          <a:r>
            <a:rPr lang="es-MX" sz="800" b="0" kern="1200" dirty="0" smtClean="0">
              <a:solidFill>
                <a:schemeClr val="bg1"/>
              </a:solidFill>
              <a:latin typeface="Arial" panose="020B0604020202020204" pitchFamily="34" charset="0"/>
              <a:ea typeface="+mn-ea"/>
              <a:cs typeface="Arial" panose="020B0604020202020204" pitchFamily="34" charset="0"/>
            </a:rPr>
            <a:t>Tasa Esperada</a:t>
          </a:r>
          <a:r>
            <a:rPr lang="es-MX" sz="800" b="0" kern="1200" dirty="0" smtClean="0">
              <a:solidFill>
                <a:schemeClr val="bg1"/>
              </a:solidFill>
              <a:latin typeface="Arial" panose="020B0604020202020204" pitchFamily="34" charset="0"/>
              <a:cs typeface="Arial" panose="020B0604020202020204" pitchFamily="34" charset="0"/>
            </a:rPr>
            <a:t>: </a:t>
          </a:r>
          <a:r>
            <a:rPr lang="es-MX" sz="800" b="0" kern="1200" dirty="0" smtClean="0">
              <a:latin typeface="Arial" panose="020B0604020202020204" pitchFamily="34" charset="0"/>
              <a:cs typeface="Arial" panose="020B0604020202020204" pitchFamily="34" charset="0"/>
            </a:rPr>
            <a:t>Tasa real del 2%.</a:t>
          </a:r>
          <a:endParaRPr lang="es-ES" sz="800" kern="1200" dirty="0">
            <a:solidFill>
              <a:schemeClr val="bg1"/>
            </a:solidFill>
            <a:latin typeface="Arial" panose="020B0604020202020204" pitchFamily="34" charset="0"/>
            <a:cs typeface="Arial" panose="020B0604020202020204" pitchFamily="34" charset="0"/>
          </a:endParaRPr>
        </a:p>
      </dsp:txBody>
      <dsp:txXfrm>
        <a:off x="1216103" y="3167891"/>
        <a:ext cx="5328297" cy="1229423"/>
      </dsp:txXfrm>
    </dsp:sp>
    <dsp:sp modelId="{578A99A2-B2EC-4C01-A47C-9EFEFE43B53B}">
      <dsp:nvSpPr>
        <dsp:cNvPr id="0" name=""/>
        <dsp:cNvSpPr/>
      </dsp:nvSpPr>
      <dsp:spPr>
        <a:xfrm>
          <a:off x="640514" y="3199968"/>
          <a:ext cx="1185082" cy="1185082"/>
        </a:xfrm>
        <a:prstGeom prst="ellipse">
          <a:avLst/>
        </a:prstGeom>
        <a:solidFill>
          <a:schemeClr val="lt1">
            <a:hueOff val="0"/>
            <a:satOff val="0"/>
            <a:lumOff val="0"/>
            <a:alphaOff val="0"/>
          </a:schemeClr>
        </a:solidFill>
        <a:ln w="6350" cap="flat" cmpd="sng" algn="ctr">
          <a:solidFill>
            <a:schemeClr val="accent3">
              <a:hueOff val="1807066"/>
              <a:satOff val="66667"/>
              <a:lumOff val="-9804"/>
              <a:alphaOff val="0"/>
            </a:schemeClr>
          </a:solidFill>
          <a:prstDash val="solid"/>
          <a:miter lim="800000"/>
        </a:ln>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2FD2FB4C-1409-4382-B5CE-B15215A48F0A}">
      <dsp:nvSpPr>
        <dsp:cNvPr id="0" name=""/>
        <dsp:cNvSpPr/>
      </dsp:nvSpPr>
      <dsp:spPr>
        <a:xfrm>
          <a:off x="689507" y="4607609"/>
          <a:ext cx="5857497" cy="1214491"/>
        </a:xfrm>
        <a:prstGeom prst="rect">
          <a:avLst/>
        </a:prstGeom>
        <a:solidFill>
          <a:schemeClr val="accent5">
            <a:lumMod val="50000"/>
          </a:schemeClr>
        </a:solidFill>
        <a:ln>
          <a:solidFill>
            <a:srgbClr val="5C0000"/>
          </a:solid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52527" tIns="20320" rIns="20320" bIns="20320" numCol="1" spcCol="1270" anchor="ctr" anchorCtr="0">
          <a:noAutofit/>
        </a:bodyPr>
        <a:lstStyle/>
        <a:p>
          <a:pPr lvl="0" algn="l" defTabSz="355600">
            <a:lnSpc>
              <a:spcPct val="90000"/>
            </a:lnSpc>
            <a:spcBef>
              <a:spcPct val="0"/>
            </a:spcBef>
            <a:spcAft>
              <a:spcPct val="35000"/>
            </a:spcAft>
          </a:pPr>
          <a:r>
            <a:rPr lang="es-MX" sz="800" b="1" kern="1200"/>
            <a:t>PORTAFOLIO A1</a:t>
          </a:r>
          <a:endParaRPr lang="es-MX" sz="800" kern="1200"/>
        </a:p>
        <a:p>
          <a:pPr lvl="0" algn="l" defTabSz="355600">
            <a:lnSpc>
              <a:spcPct val="90000"/>
            </a:lnSpc>
            <a:spcBef>
              <a:spcPct val="0"/>
            </a:spcBef>
            <a:spcAft>
              <a:spcPct val="35000"/>
            </a:spcAft>
          </a:pPr>
          <a:r>
            <a:rPr lang="es-MX" sz="800" b="0" kern="1200" dirty="0" smtClean="0">
              <a:latin typeface="Arial" panose="020B0604020202020204" pitchFamily="34" charset="0"/>
              <a:cs typeface="Arial" panose="020B0604020202020204" pitchFamily="34" charset="0"/>
            </a:rPr>
            <a:t>Portafolio compuesto por inversiones en deuda de corto, mediano y largo plazo, así como en instrumentos de mercados de capitales. Permite altos porcentajes en instrumentos de mayor riesgo que pueden generar alta volatilidad en los resultados del Portafolio. </a:t>
          </a:r>
        </a:p>
        <a:p>
          <a:pPr lvl="0" algn="l" defTabSz="355600">
            <a:lnSpc>
              <a:spcPct val="90000"/>
            </a:lnSpc>
            <a:spcBef>
              <a:spcPct val="0"/>
            </a:spcBef>
            <a:spcAft>
              <a:spcPct val="35000"/>
            </a:spcAft>
          </a:pPr>
          <a:r>
            <a:rPr lang="es-MX" sz="800" b="0" kern="1200" dirty="0" smtClean="0">
              <a:latin typeface="Arial" panose="020B0604020202020204" pitchFamily="34" charset="0"/>
              <a:cs typeface="Arial" panose="020B0604020202020204" pitchFamily="34" charset="0"/>
            </a:rPr>
            <a:t>La duración máxima del portafolio de deuda es de 7.00.</a:t>
          </a:r>
        </a:p>
        <a:p>
          <a:pPr lvl="0" algn="l" defTabSz="355600">
            <a:lnSpc>
              <a:spcPct val="90000"/>
            </a:lnSpc>
            <a:spcBef>
              <a:spcPct val="0"/>
            </a:spcBef>
            <a:spcAft>
              <a:spcPct val="35000"/>
            </a:spcAft>
          </a:pPr>
          <a:r>
            <a:rPr lang="es-MX" sz="800" b="0" kern="1200" dirty="0" smtClean="0">
              <a:latin typeface="Arial" panose="020B0604020202020204" pitchFamily="34" charset="0"/>
              <a:cs typeface="Arial" panose="020B0604020202020204" pitchFamily="34" charset="0"/>
            </a:rPr>
            <a:t>La estrategia está dirigida a inversionistas que se caracterizan por </a:t>
          </a:r>
          <a:r>
            <a:rPr lang="es-MX" sz="800" kern="1200" dirty="0">
              <a:solidFill>
                <a:schemeClr val="bg1"/>
              </a:solidFill>
              <a:latin typeface="Arial" panose="020B0604020202020204" pitchFamily="34" charset="0"/>
              <a:cs typeface="Arial" panose="020B0604020202020204" pitchFamily="34" charset="0"/>
            </a:rPr>
            <a:t>contar con una</a:t>
          </a:r>
          <a:r>
            <a:rPr lang="es-MX" sz="800" b="0" kern="1200" dirty="0" smtClean="0">
              <a:latin typeface="Arial" panose="020B0604020202020204" pitchFamily="34" charset="0"/>
              <a:cs typeface="Arial" panose="020B0604020202020204" pitchFamily="34" charset="0"/>
            </a:rPr>
            <a:t> tolerancia al riesgo relevante y considera un horizonte de inversión de largo plazo. Este tipo de inversionista busca incrementar de manera sustancial el valor de su patrimonio mediante ganancias de capital. </a:t>
          </a:r>
        </a:p>
        <a:p>
          <a:pPr lvl="0" algn="l" defTabSz="355600">
            <a:lnSpc>
              <a:spcPct val="90000"/>
            </a:lnSpc>
            <a:spcBef>
              <a:spcPct val="0"/>
            </a:spcBef>
            <a:spcAft>
              <a:spcPct val="35000"/>
            </a:spcAft>
          </a:pPr>
          <a:r>
            <a:rPr lang="es-MX" sz="800" b="0" kern="1200" dirty="0" smtClean="0">
              <a:solidFill>
                <a:schemeClr val="bg1"/>
              </a:solidFill>
              <a:latin typeface="Arial" panose="020B0604020202020204" pitchFamily="34" charset="0"/>
              <a:ea typeface="+mn-ea"/>
              <a:cs typeface="Arial" panose="020B0604020202020204" pitchFamily="34" charset="0"/>
            </a:rPr>
            <a:t>Tasa Esperada</a:t>
          </a:r>
          <a:r>
            <a:rPr lang="es-MX" sz="800" b="0" kern="1200" dirty="0" smtClean="0">
              <a:solidFill>
                <a:schemeClr val="bg1"/>
              </a:solidFill>
              <a:latin typeface="Arial" panose="020B0604020202020204" pitchFamily="34" charset="0"/>
              <a:cs typeface="Arial" panose="020B0604020202020204" pitchFamily="34" charset="0"/>
            </a:rPr>
            <a:t>: </a:t>
          </a:r>
          <a:r>
            <a:rPr lang="es-MX" sz="800" b="0" kern="1200" dirty="0" smtClean="0">
              <a:latin typeface="Arial" panose="020B0604020202020204" pitchFamily="34" charset="0"/>
              <a:cs typeface="Arial" panose="020B0604020202020204" pitchFamily="34" charset="0"/>
            </a:rPr>
            <a:t>Tasa real del 4%</a:t>
          </a:r>
          <a:endParaRPr lang="es-ES" sz="800" kern="1200" dirty="0">
            <a:solidFill>
              <a:schemeClr val="bg1"/>
            </a:solidFill>
            <a:latin typeface="Arial" panose="020B0604020202020204" pitchFamily="34" charset="0"/>
            <a:cs typeface="Arial" panose="020B0604020202020204" pitchFamily="34" charset="0"/>
          </a:endParaRPr>
        </a:p>
      </dsp:txBody>
      <dsp:txXfrm>
        <a:off x="689507" y="4607609"/>
        <a:ext cx="5857497" cy="1214491"/>
      </dsp:txXfrm>
    </dsp:sp>
    <dsp:sp modelId="{8DD3D9C1-AF9A-44D9-80A2-68A49295FCAA}">
      <dsp:nvSpPr>
        <dsp:cNvPr id="0" name=""/>
        <dsp:cNvSpPr/>
      </dsp:nvSpPr>
      <dsp:spPr>
        <a:xfrm>
          <a:off x="96966" y="4622314"/>
          <a:ext cx="1185082" cy="1185082"/>
        </a:xfrm>
        <a:prstGeom prst="ellipse">
          <a:avLst/>
        </a:prstGeom>
        <a:solidFill>
          <a:schemeClr val="lt1">
            <a:hueOff val="0"/>
            <a:satOff val="0"/>
            <a:lumOff val="0"/>
            <a:alphaOff val="0"/>
          </a:schemeClr>
        </a:solidFill>
        <a:ln w="6350" cap="flat" cmpd="sng" algn="ctr">
          <a:solidFill>
            <a:srgbClr val="5C0000"/>
          </a:solidFill>
          <a:prstDash val="solid"/>
          <a:miter lim="800000"/>
        </a:ln>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8F75-778B-47D5-9267-8F99794A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3732</Words>
  <Characters>20529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SChaires</dc:creator>
  <cp:keywords/>
  <dc:description/>
  <cp:lastModifiedBy>Nery Dalia De la Cruz Velasco</cp:lastModifiedBy>
  <cp:revision>16</cp:revision>
  <cp:lastPrinted>2019-08-27T14:24:00Z</cp:lastPrinted>
  <dcterms:created xsi:type="dcterms:W3CDTF">2018-10-16T19:54:00Z</dcterms:created>
  <dcterms:modified xsi:type="dcterms:W3CDTF">2021-08-14T00:09:00Z</dcterms:modified>
</cp:coreProperties>
</file>